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0E0" w14:textId="77777777" w:rsidR="008B474A" w:rsidRPr="003917DF" w:rsidRDefault="008B474A" w:rsidP="008B474A">
      <w:pPr>
        <w:pStyle w:val="Heading1"/>
        <w:ind w:right="-284"/>
        <w:contextualSpacing/>
        <w:jc w:val="both"/>
        <w:rPr>
          <w:rFonts w:ascii="Neo Sans Pro" w:hAnsi="Neo Sans Pro" w:cs="Sanskrit Text"/>
          <w:lang w:val="en-US"/>
        </w:rPr>
      </w:pPr>
      <w:r w:rsidRPr="003917DF">
        <w:rPr>
          <w:rFonts w:ascii="Neo Sans Pro" w:hAnsi="Neo Sans Pro"/>
          <w:noProof/>
        </w:rPr>
        <w:drawing>
          <wp:anchor distT="0" distB="0" distL="114300" distR="114300" simplePos="0" relativeHeight="251659264" behindDoc="0" locked="0" layoutInCell="1" allowOverlap="1" wp14:anchorId="390075BC" wp14:editId="61B175FA">
            <wp:simplePos x="0" y="0"/>
            <wp:positionH relativeFrom="page">
              <wp:posOffset>4650105</wp:posOffset>
            </wp:positionH>
            <wp:positionV relativeFrom="paragraph">
              <wp:posOffset>-404495</wp:posOffset>
            </wp:positionV>
            <wp:extent cx="2710484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0" r="27152" b="16948"/>
                    <a:stretch/>
                  </pic:blipFill>
                  <pic:spPr bwMode="auto">
                    <a:xfrm>
                      <a:off x="0" y="0"/>
                      <a:ext cx="271048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7824" w14:textId="77777777" w:rsidR="008B474A" w:rsidRPr="003917DF" w:rsidRDefault="008B474A" w:rsidP="008B474A">
      <w:pPr>
        <w:pStyle w:val="Heading1"/>
        <w:ind w:right="-284"/>
        <w:contextualSpacing/>
        <w:jc w:val="both"/>
        <w:rPr>
          <w:rFonts w:ascii="Neo Sans Pro" w:hAnsi="Neo Sans Pro" w:cs="Sanskrit Text"/>
          <w:sz w:val="40"/>
          <w:szCs w:val="40"/>
          <w:lang w:val="en-US"/>
        </w:rPr>
      </w:pPr>
    </w:p>
    <w:p w14:paraId="4E67ACBB" w14:textId="77777777" w:rsidR="008B474A" w:rsidRPr="003917DF" w:rsidRDefault="008B474A" w:rsidP="008B474A">
      <w:pPr>
        <w:pStyle w:val="Heading1"/>
        <w:ind w:right="-284"/>
        <w:contextualSpacing/>
        <w:jc w:val="both"/>
        <w:rPr>
          <w:rFonts w:ascii="Neo Sans Pro" w:hAnsi="Neo Sans Pro" w:cs="Sanskrit Text"/>
          <w:sz w:val="40"/>
          <w:szCs w:val="40"/>
          <w:lang w:val="en-US"/>
        </w:rPr>
      </w:pPr>
    </w:p>
    <w:p w14:paraId="53A44ADC" w14:textId="68DBDCA6" w:rsidR="008B474A" w:rsidRPr="008B474A" w:rsidRDefault="008B474A" w:rsidP="00A76DAF">
      <w:pPr>
        <w:pStyle w:val="Heading1"/>
        <w:ind w:right="-284"/>
        <w:contextualSpacing/>
        <w:jc w:val="center"/>
        <w:rPr>
          <w:rFonts w:asciiTheme="minorHAnsi" w:hAnsiTheme="minorHAnsi" w:cstheme="minorHAnsi"/>
          <w:b w:val="0"/>
          <w:sz w:val="40"/>
          <w:szCs w:val="40"/>
          <w:lang w:val="en-US"/>
        </w:rPr>
      </w:pPr>
      <w:r>
        <w:rPr>
          <w:rFonts w:ascii="Neo Sans Pro" w:hAnsi="Neo Sans Pro" w:cs="Sanskrit Text"/>
          <w:sz w:val="40"/>
          <w:szCs w:val="40"/>
          <w:lang w:val="en-US"/>
        </w:rPr>
        <w:br/>
      </w:r>
    </w:p>
    <w:p w14:paraId="3C22BCE4" w14:textId="77777777" w:rsidR="008B474A" w:rsidRDefault="008B474A" w:rsidP="008B474A">
      <w:pPr>
        <w:jc w:val="center"/>
        <w:rPr>
          <w:b/>
          <w:sz w:val="40"/>
          <w:szCs w:val="40"/>
          <w:lang w:val="en-US"/>
        </w:rPr>
      </w:pPr>
    </w:p>
    <w:p w14:paraId="01C7D327" w14:textId="08F3AF5B" w:rsidR="008B474A" w:rsidRDefault="008B474A" w:rsidP="008B474A">
      <w:pPr>
        <w:jc w:val="center"/>
        <w:rPr>
          <w:b/>
          <w:sz w:val="40"/>
          <w:szCs w:val="40"/>
          <w:lang w:val="en-US"/>
        </w:rPr>
      </w:pPr>
      <w:r w:rsidRPr="008B474A">
        <w:rPr>
          <w:b/>
          <w:sz w:val="40"/>
          <w:szCs w:val="40"/>
          <w:lang w:val="en-US"/>
        </w:rPr>
        <w:t>Cameroon:</w:t>
      </w:r>
    </w:p>
    <w:p w14:paraId="079AE830" w14:textId="77777777" w:rsidR="008B474A" w:rsidRDefault="008B474A" w:rsidP="008B474A">
      <w:pPr>
        <w:jc w:val="center"/>
        <w:rPr>
          <w:b/>
          <w:sz w:val="40"/>
          <w:szCs w:val="40"/>
          <w:lang w:val="en-US"/>
        </w:rPr>
      </w:pPr>
      <w:r w:rsidRPr="008B474A">
        <w:rPr>
          <w:b/>
          <w:sz w:val="40"/>
          <w:szCs w:val="40"/>
          <w:lang w:val="en-US"/>
        </w:rPr>
        <w:t xml:space="preserve">Legacies of violence and prospects for peace. </w:t>
      </w:r>
    </w:p>
    <w:p w14:paraId="24A41216" w14:textId="5CCA40C5" w:rsidR="008B474A" w:rsidRPr="00B60B0B" w:rsidRDefault="008B474A" w:rsidP="008B474A">
      <w:pPr>
        <w:jc w:val="center"/>
        <w:rPr>
          <w:b/>
          <w:sz w:val="40"/>
          <w:szCs w:val="40"/>
          <w:lang w:val="en-US"/>
        </w:rPr>
      </w:pPr>
      <w:r w:rsidRPr="00B60B0B">
        <w:rPr>
          <w:b/>
          <w:sz w:val="40"/>
          <w:szCs w:val="40"/>
          <w:lang w:val="en-US"/>
        </w:rPr>
        <w:t>New impulses from research</w:t>
      </w:r>
    </w:p>
    <w:p w14:paraId="0FBEC09C" w14:textId="13797EF3" w:rsidR="008B474A" w:rsidRPr="00B60B0B" w:rsidRDefault="008B474A" w:rsidP="008B474A">
      <w:pPr>
        <w:jc w:val="center"/>
        <w:rPr>
          <w:rFonts w:cstheme="minorHAnsi"/>
          <w:sz w:val="40"/>
          <w:szCs w:val="40"/>
          <w:lang w:val="en-US"/>
        </w:rPr>
      </w:pPr>
      <w:r w:rsidRPr="00B60B0B">
        <w:rPr>
          <w:rFonts w:cstheme="minorHAnsi"/>
          <w:sz w:val="40"/>
          <w:szCs w:val="40"/>
          <w:lang w:val="en-US"/>
        </w:rPr>
        <w:t>Arnold-</w:t>
      </w:r>
      <w:proofErr w:type="spellStart"/>
      <w:r w:rsidRPr="00B60B0B">
        <w:rPr>
          <w:rFonts w:cstheme="minorHAnsi"/>
          <w:sz w:val="40"/>
          <w:szCs w:val="40"/>
          <w:lang w:val="en-US"/>
        </w:rPr>
        <w:t>Bergstraesser</w:t>
      </w:r>
      <w:proofErr w:type="spellEnd"/>
      <w:r w:rsidRPr="00B60B0B">
        <w:rPr>
          <w:rFonts w:cstheme="minorHAnsi"/>
          <w:sz w:val="40"/>
          <w:szCs w:val="40"/>
          <w:lang w:val="en-US"/>
        </w:rPr>
        <w:t>-</w:t>
      </w:r>
      <w:proofErr w:type="spellStart"/>
      <w:r w:rsidRPr="00B60B0B">
        <w:rPr>
          <w:rFonts w:cstheme="minorHAnsi"/>
          <w:sz w:val="40"/>
          <w:szCs w:val="40"/>
          <w:lang w:val="en-US"/>
        </w:rPr>
        <w:t>Institut</w:t>
      </w:r>
      <w:proofErr w:type="spellEnd"/>
      <w:r w:rsidRPr="00B60B0B">
        <w:rPr>
          <w:rFonts w:cstheme="minorHAnsi"/>
          <w:sz w:val="40"/>
          <w:szCs w:val="40"/>
          <w:lang w:val="en-US"/>
        </w:rPr>
        <w:t xml:space="preserve"> Freiburg </w:t>
      </w:r>
    </w:p>
    <w:p w14:paraId="3FF3E0FB" w14:textId="15BB8668" w:rsidR="008B474A" w:rsidRPr="00B60B0B" w:rsidRDefault="00B60B0B" w:rsidP="00571D9F">
      <w:pPr>
        <w:jc w:val="center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B60B0B">
        <w:rPr>
          <w:rFonts w:cstheme="minorHAnsi"/>
          <w:sz w:val="40"/>
          <w:szCs w:val="40"/>
          <w:lang w:val="en-US"/>
        </w:rPr>
        <w:t>16</w:t>
      </w:r>
      <w:r w:rsidR="00571D9F" w:rsidRPr="00B60B0B">
        <w:rPr>
          <w:rFonts w:cstheme="minorHAnsi"/>
          <w:sz w:val="40"/>
          <w:szCs w:val="40"/>
          <w:lang w:val="en-US"/>
        </w:rPr>
        <w:t>/17 Jun</w:t>
      </w:r>
      <w:r w:rsidRPr="00B60B0B">
        <w:rPr>
          <w:rFonts w:cstheme="minorHAnsi"/>
          <w:sz w:val="40"/>
          <w:szCs w:val="40"/>
          <w:lang w:val="en-US"/>
        </w:rPr>
        <w:t>e</w:t>
      </w:r>
      <w:r w:rsidR="008B474A" w:rsidRPr="00B60B0B">
        <w:rPr>
          <w:rFonts w:cstheme="minorHAnsi"/>
          <w:sz w:val="40"/>
          <w:szCs w:val="40"/>
          <w:lang w:val="en-US"/>
        </w:rPr>
        <w:t xml:space="preserve"> 2021</w:t>
      </w:r>
      <w:r w:rsidR="008B474A" w:rsidRPr="00B60B0B">
        <w:rPr>
          <w:rFonts w:cstheme="minorHAnsi"/>
          <w:sz w:val="32"/>
          <w:szCs w:val="32"/>
          <w:lang w:val="en-US"/>
        </w:rPr>
        <w:br/>
      </w:r>
      <w:r w:rsidR="008B474A" w:rsidRPr="00B60B0B">
        <w:rPr>
          <w:rFonts w:cstheme="minorHAnsi"/>
          <w:sz w:val="32"/>
          <w:szCs w:val="32"/>
          <w:lang w:val="en-US"/>
        </w:rPr>
        <w:br/>
      </w:r>
      <w:r w:rsidRPr="00B60B0B">
        <w:rPr>
          <w:rFonts w:eastAsia="Times New Roman" w:cstheme="minorHAnsi"/>
          <w:color w:val="000000"/>
          <w:sz w:val="24"/>
          <w:szCs w:val="24"/>
          <w:lang w:val="en-US"/>
        </w:rPr>
        <w:t>Webinar</w:t>
      </w:r>
      <w:r w:rsidR="004A2062">
        <w:rPr>
          <w:rFonts w:eastAsia="Times New Roman" w:cstheme="minorHAnsi"/>
          <w:color w:val="000000"/>
          <w:sz w:val="24"/>
          <w:szCs w:val="24"/>
          <w:lang w:val="en-US"/>
        </w:rPr>
        <w:t>, updated version</w:t>
      </w:r>
      <w:r w:rsidR="00135B21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624C5D">
        <w:rPr>
          <w:rFonts w:eastAsia="Times New Roman" w:cstheme="minorHAnsi"/>
          <w:color w:val="000000"/>
          <w:sz w:val="24"/>
          <w:szCs w:val="24"/>
          <w:lang w:val="en-US"/>
        </w:rPr>
        <w:t>07 June</w:t>
      </w:r>
      <w:r w:rsidR="00135B21">
        <w:rPr>
          <w:rFonts w:eastAsia="Times New Roman" w:cstheme="minorHAnsi"/>
          <w:color w:val="000000"/>
          <w:sz w:val="24"/>
          <w:szCs w:val="24"/>
          <w:lang w:val="en-US"/>
        </w:rPr>
        <w:t xml:space="preserve"> 2021</w:t>
      </w:r>
    </w:p>
    <w:p w14:paraId="7FB2925F" w14:textId="77777777" w:rsidR="00571D9F" w:rsidRPr="00B60B0B" w:rsidRDefault="00571D9F" w:rsidP="00571D9F">
      <w:pPr>
        <w:jc w:val="center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9D1E094" w14:textId="74D2BE20" w:rsidR="000863D2" w:rsidRPr="00D018DD" w:rsidRDefault="008030BD" w:rsidP="00B451CE">
      <w:pPr>
        <w:spacing w:after="120"/>
        <w:jc w:val="both"/>
        <w:rPr>
          <w:rFonts w:cstheme="minorHAnsi"/>
          <w:lang w:val="en-US"/>
        </w:rPr>
      </w:pPr>
      <w:r w:rsidRPr="00D018DD">
        <w:rPr>
          <w:rFonts w:cstheme="minorHAnsi"/>
          <w:lang w:val="en-US"/>
        </w:rPr>
        <w:t xml:space="preserve">The envisaged </w:t>
      </w:r>
      <w:r w:rsidR="00B60B0B">
        <w:rPr>
          <w:rFonts w:cstheme="minorHAnsi"/>
          <w:lang w:val="en-US"/>
        </w:rPr>
        <w:t xml:space="preserve">webinar / </w:t>
      </w:r>
      <w:r w:rsidRPr="00D018DD">
        <w:rPr>
          <w:rFonts w:cstheme="minorHAnsi"/>
          <w:lang w:val="en-US"/>
        </w:rPr>
        <w:t>workshop</w:t>
      </w:r>
      <w:r w:rsidR="006C1215" w:rsidRPr="00D018DD">
        <w:rPr>
          <w:rFonts w:cstheme="minorHAnsi"/>
          <w:lang w:val="en-US"/>
        </w:rPr>
        <w:t xml:space="preserve"> takes a long-term view on the current political violence bordering civil war in Cam</w:t>
      </w:r>
      <w:r w:rsidR="009422DD" w:rsidRPr="00D018DD">
        <w:rPr>
          <w:rFonts w:cstheme="minorHAnsi"/>
          <w:lang w:val="en-US"/>
        </w:rPr>
        <w:t xml:space="preserve">eroon. We will </w:t>
      </w:r>
      <w:r w:rsidR="00E5535D" w:rsidRPr="00D018DD">
        <w:rPr>
          <w:rFonts w:cstheme="minorHAnsi"/>
          <w:lang w:val="en-US"/>
        </w:rPr>
        <w:t>investigate</w:t>
      </w:r>
      <w:r w:rsidR="009422DD" w:rsidRPr="00D018DD">
        <w:rPr>
          <w:rFonts w:cstheme="minorHAnsi"/>
          <w:lang w:val="en-US"/>
        </w:rPr>
        <w:t xml:space="preserve"> a) the precolonial to German </w:t>
      </w:r>
      <w:r w:rsidR="00E5535D" w:rsidRPr="00D018DD">
        <w:rPr>
          <w:rFonts w:cstheme="minorHAnsi"/>
          <w:lang w:val="en-US"/>
        </w:rPr>
        <w:t>colonial</w:t>
      </w:r>
      <w:r w:rsidR="009422DD" w:rsidRPr="00D018DD">
        <w:rPr>
          <w:rFonts w:cstheme="minorHAnsi"/>
          <w:lang w:val="en-US"/>
        </w:rPr>
        <w:t xml:space="preserve"> period,</w:t>
      </w:r>
      <w:r w:rsidR="00B451CE" w:rsidRPr="00D018DD">
        <w:rPr>
          <w:rFonts w:cstheme="minorHAnsi"/>
          <w:lang w:val="en-US"/>
        </w:rPr>
        <w:t xml:space="preserve"> </w:t>
      </w:r>
      <w:r w:rsidR="009422DD" w:rsidRPr="00D018DD">
        <w:rPr>
          <w:rFonts w:cstheme="minorHAnsi"/>
          <w:lang w:val="en-US"/>
        </w:rPr>
        <w:t xml:space="preserve">b) British and French mandate rule until decolonization/reunification (1961), </w:t>
      </w:r>
      <w:r w:rsidR="008A388D" w:rsidRPr="00D018DD">
        <w:rPr>
          <w:rFonts w:cstheme="minorHAnsi"/>
          <w:lang w:val="en-US"/>
        </w:rPr>
        <w:t xml:space="preserve">and </w:t>
      </w:r>
      <w:r w:rsidR="009422DD" w:rsidRPr="00D018DD">
        <w:rPr>
          <w:rFonts w:cstheme="minorHAnsi"/>
          <w:lang w:val="en-US"/>
        </w:rPr>
        <w:t>c) the</w:t>
      </w:r>
      <w:r w:rsidR="008A388D" w:rsidRPr="00D018DD">
        <w:rPr>
          <w:rFonts w:cstheme="minorHAnsi"/>
          <w:lang w:val="en-US"/>
        </w:rPr>
        <w:t xml:space="preserve"> Ahidjo and </w:t>
      </w:r>
      <w:proofErr w:type="spellStart"/>
      <w:r w:rsidR="008A388D" w:rsidRPr="00D018DD">
        <w:rPr>
          <w:rFonts w:cstheme="minorHAnsi"/>
          <w:lang w:val="en-US"/>
        </w:rPr>
        <w:t>Biya</w:t>
      </w:r>
      <w:proofErr w:type="spellEnd"/>
      <w:r w:rsidR="008A388D" w:rsidRPr="00D018DD">
        <w:rPr>
          <w:rFonts w:cstheme="minorHAnsi"/>
          <w:lang w:val="en-US"/>
        </w:rPr>
        <w:t xml:space="preserve"> years until today</w:t>
      </w:r>
      <w:r w:rsidR="009422DD" w:rsidRPr="00D018DD">
        <w:rPr>
          <w:rFonts w:cstheme="minorHAnsi"/>
          <w:lang w:val="en-US"/>
        </w:rPr>
        <w:t xml:space="preserve">. </w:t>
      </w:r>
    </w:p>
    <w:p w14:paraId="4D852C99" w14:textId="4BD9E488" w:rsidR="00692C87" w:rsidRPr="00D018DD" w:rsidRDefault="009422DD" w:rsidP="000863D2">
      <w:pPr>
        <w:spacing w:after="120"/>
        <w:jc w:val="both"/>
        <w:rPr>
          <w:rFonts w:cstheme="minorHAnsi"/>
          <w:lang w:val="en-US"/>
        </w:rPr>
      </w:pPr>
      <w:r w:rsidRPr="00D018DD">
        <w:rPr>
          <w:rFonts w:cstheme="minorHAnsi"/>
          <w:lang w:val="en-US"/>
        </w:rPr>
        <w:t>Th</w:t>
      </w:r>
      <w:r w:rsidR="00E5535D" w:rsidRPr="00D018DD">
        <w:rPr>
          <w:rFonts w:cstheme="minorHAnsi"/>
          <w:lang w:val="en-US"/>
        </w:rPr>
        <w:t>ese</w:t>
      </w:r>
      <w:r w:rsidRPr="00D018DD">
        <w:rPr>
          <w:rFonts w:cstheme="minorHAnsi"/>
          <w:lang w:val="en-US"/>
        </w:rPr>
        <w:t xml:space="preserve"> historically informed view</w:t>
      </w:r>
      <w:r w:rsidR="00E5535D" w:rsidRPr="00D018DD">
        <w:rPr>
          <w:rFonts w:cstheme="minorHAnsi"/>
          <w:lang w:val="en-US"/>
        </w:rPr>
        <w:t>s</w:t>
      </w:r>
      <w:r w:rsidRPr="00D018DD">
        <w:rPr>
          <w:rFonts w:cstheme="minorHAnsi"/>
          <w:lang w:val="en-US"/>
        </w:rPr>
        <w:t xml:space="preserve"> on the actual situation </w:t>
      </w:r>
      <w:r w:rsidR="00E5535D" w:rsidRPr="00D018DD">
        <w:rPr>
          <w:rFonts w:cstheme="minorHAnsi"/>
          <w:lang w:val="en-US"/>
        </w:rPr>
        <w:t>are</w:t>
      </w:r>
      <w:r w:rsidRPr="00D018DD">
        <w:rPr>
          <w:rFonts w:cstheme="minorHAnsi"/>
          <w:lang w:val="en-US"/>
        </w:rPr>
        <w:t xml:space="preserve"> made possible by a renewed interest in Cameroonian history AND today’s crisis</w:t>
      </w:r>
      <w:r w:rsidR="000D7824" w:rsidRPr="00D018DD">
        <w:rPr>
          <w:rFonts w:cstheme="minorHAnsi"/>
          <w:lang w:val="en-US"/>
        </w:rPr>
        <w:t>, not least in Germany</w:t>
      </w:r>
      <w:r w:rsidR="00F10A79" w:rsidRPr="00D018DD">
        <w:rPr>
          <w:rFonts w:cstheme="minorHAnsi"/>
          <w:lang w:val="en-US"/>
        </w:rPr>
        <w:t>.</w:t>
      </w:r>
      <w:r w:rsidRPr="00D018DD">
        <w:rPr>
          <w:rFonts w:cstheme="minorHAnsi"/>
          <w:lang w:val="en-US"/>
        </w:rPr>
        <w:t xml:space="preserve"> A good number of Ph.D. and larger research projects are underway</w:t>
      </w:r>
      <w:r w:rsidR="00E5535D" w:rsidRPr="00D018DD">
        <w:rPr>
          <w:rFonts w:cstheme="minorHAnsi"/>
          <w:lang w:val="en-US"/>
        </w:rPr>
        <w:t>,</w:t>
      </w:r>
      <w:r w:rsidRPr="00D018DD">
        <w:rPr>
          <w:rFonts w:cstheme="minorHAnsi"/>
          <w:lang w:val="en-US"/>
        </w:rPr>
        <w:t xml:space="preserve"> and we are able to draw on a long experience with both the topic and</w:t>
      </w:r>
      <w:r w:rsidR="00E5535D" w:rsidRPr="00D018DD">
        <w:rPr>
          <w:rFonts w:cstheme="minorHAnsi"/>
          <w:lang w:val="en-US"/>
        </w:rPr>
        <w:t xml:space="preserve"> relevant research communities.</w:t>
      </w:r>
    </w:p>
    <w:p w14:paraId="4E367DA4" w14:textId="0ADC97AC" w:rsidR="008030BD" w:rsidRPr="00D018DD" w:rsidRDefault="008030BD" w:rsidP="00B60B0B">
      <w:pPr>
        <w:pStyle w:val="ListParagraph"/>
        <w:spacing w:before="240" w:after="120" w:line="276" w:lineRule="auto"/>
        <w:ind w:left="1077"/>
        <w:jc w:val="both"/>
        <w:rPr>
          <w:rFonts w:cstheme="minorHAnsi"/>
          <w:b/>
          <w:sz w:val="22"/>
          <w:szCs w:val="22"/>
        </w:rPr>
      </w:pPr>
      <w:r w:rsidRPr="00D018DD">
        <w:rPr>
          <w:rFonts w:cstheme="minorHAnsi"/>
          <w:b/>
          <w:sz w:val="22"/>
          <w:szCs w:val="22"/>
        </w:rPr>
        <w:t>Questions and perspectives</w:t>
      </w:r>
    </w:p>
    <w:p w14:paraId="1B7EEBED" w14:textId="6E196060" w:rsidR="008030BD" w:rsidRPr="00D018DD" w:rsidRDefault="008030BD" w:rsidP="00DC4C62">
      <w:pPr>
        <w:spacing w:before="120" w:after="120" w:line="276" w:lineRule="auto"/>
        <w:jc w:val="both"/>
        <w:rPr>
          <w:rFonts w:cstheme="minorHAnsi"/>
          <w:lang w:val="en-US"/>
        </w:rPr>
      </w:pPr>
      <w:r w:rsidRPr="00D018DD">
        <w:rPr>
          <w:rFonts w:cstheme="minorHAnsi"/>
          <w:lang w:val="en-US"/>
        </w:rPr>
        <w:t xml:space="preserve">We have </w:t>
      </w:r>
      <w:r w:rsidR="00035604" w:rsidRPr="00D018DD">
        <w:rPr>
          <w:rFonts w:cstheme="minorHAnsi"/>
          <w:lang w:val="en-US"/>
        </w:rPr>
        <w:t>identified a number of gaps i</w:t>
      </w:r>
      <w:r w:rsidRPr="00D018DD">
        <w:rPr>
          <w:rFonts w:cstheme="minorHAnsi"/>
          <w:lang w:val="en-US"/>
        </w:rPr>
        <w:t>n the academic literature on Cameroon’s legacy of violence:</w:t>
      </w:r>
    </w:p>
    <w:p w14:paraId="6F2D936D" w14:textId="117D6460" w:rsidR="008030BD" w:rsidRPr="00D018DD" w:rsidRDefault="008030BD" w:rsidP="00DC4C62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D018DD">
        <w:rPr>
          <w:rFonts w:cstheme="minorHAnsi"/>
          <w:sz w:val="22"/>
          <w:szCs w:val="22"/>
        </w:rPr>
        <w:t>A lack of a gender-lens on all highlighted issues: female activists, female organisations and female victims of violence</w:t>
      </w:r>
      <w:r w:rsidR="00035604" w:rsidRPr="00D018DD">
        <w:rPr>
          <w:rFonts w:cstheme="minorHAnsi"/>
          <w:sz w:val="22"/>
          <w:szCs w:val="22"/>
        </w:rPr>
        <w:t xml:space="preserve"> including in the contemporary period.</w:t>
      </w:r>
    </w:p>
    <w:p w14:paraId="427D9C82" w14:textId="1FD69BC7" w:rsidR="008030BD" w:rsidRPr="00D018DD" w:rsidRDefault="008030BD" w:rsidP="00DC4C62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D018DD">
        <w:rPr>
          <w:rFonts w:cstheme="minorHAnsi"/>
          <w:sz w:val="22"/>
          <w:szCs w:val="22"/>
        </w:rPr>
        <w:t xml:space="preserve">A lack of comparative studies embedding Cameroon in larger debates on </w:t>
      </w:r>
      <w:r w:rsidR="00256D58" w:rsidRPr="00D018DD">
        <w:rPr>
          <w:rFonts w:cstheme="minorHAnsi"/>
          <w:sz w:val="22"/>
          <w:szCs w:val="22"/>
        </w:rPr>
        <w:t xml:space="preserve">violence, </w:t>
      </w:r>
      <w:r w:rsidRPr="00D018DD">
        <w:rPr>
          <w:rFonts w:cstheme="minorHAnsi"/>
          <w:sz w:val="22"/>
          <w:szCs w:val="22"/>
        </w:rPr>
        <w:t>conflict-mitigating institutions or “state failure”.</w:t>
      </w:r>
    </w:p>
    <w:p w14:paraId="67E9EDE2" w14:textId="77223CBF" w:rsidR="008030BD" w:rsidRPr="00D018DD" w:rsidRDefault="008030BD" w:rsidP="00DC4C62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D018DD">
        <w:rPr>
          <w:rFonts w:cstheme="minorHAnsi"/>
          <w:sz w:val="22"/>
          <w:szCs w:val="22"/>
        </w:rPr>
        <w:t>While historical studies are generally rich</w:t>
      </w:r>
      <w:r w:rsidR="00035604" w:rsidRPr="00D018DD">
        <w:rPr>
          <w:rFonts w:cstheme="minorHAnsi"/>
          <w:sz w:val="22"/>
          <w:szCs w:val="22"/>
        </w:rPr>
        <w:t>,</w:t>
      </w:r>
      <w:r w:rsidRPr="00D018DD">
        <w:rPr>
          <w:rFonts w:cstheme="minorHAnsi"/>
          <w:sz w:val="22"/>
          <w:szCs w:val="22"/>
        </w:rPr>
        <w:t xml:space="preserve"> there is relatively little academic production on the British UN mandate period.</w:t>
      </w:r>
    </w:p>
    <w:p w14:paraId="1457DBF5" w14:textId="27484604" w:rsidR="008030BD" w:rsidRPr="00D018DD" w:rsidRDefault="008030BD" w:rsidP="00DC4C62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D018DD">
        <w:rPr>
          <w:rFonts w:cstheme="minorHAnsi"/>
          <w:sz w:val="22"/>
          <w:szCs w:val="22"/>
        </w:rPr>
        <w:lastRenderedPageBreak/>
        <w:t>There is a lack of up-to-date analysis</w:t>
      </w:r>
      <w:r w:rsidR="00035604" w:rsidRPr="00D018DD">
        <w:rPr>
          <w:rFonts w:cstheme="minorHAnsi"/>
          <w:sz w:val="22"/>
          <w:szCs w:val="22"/>
        </w:rPr>
        <w:t>,</w:t>
      </w:r>
      <w:r w:rsidRPr="00D018DD">
        <w:rPr>
          <w:rFonts w:cstheme="minorHAnsi"/>
          <w:sz w:val="22"/>
          <w:szCs w:val="22"/>
        </w:rPr>
        <w:t xml:space="preserve"> </w:t>
      </w:r>
      <w:proofErr w:type="gramStart"/>
      <w:r w:rsidRPr="00D018DD">
        <w:rPr>
          <w:rFonts w:cstheme="minorHAnsi"/>
          <w:sz w:val="22"/>
          <w:szCs w:val="22"/>
        </w:rPr>
        <w:t>e.g.</w:t>
      </w:r>
      <w:proofErr w:type="gramEnd"/>
      <w:r w:rsidRPr="00D018DD">
        <w:rPr>
          <w:rFonts w:cstheme="minorHAnsi"/>
          <w:sz w:val="22"/>
          <w:szCs w:val="22"/>
        </w:rPr>
        <w:t xml:space="preserve"> of the security apparatus.</w:t>
      </w:r>
    </w:p>
    <w:p w14:paraId="0F475507" w14:textId="4FEDA647" w:rsidR="008A388D" w:rsidRPr="00D018DD" w:rsidRDefault="008030BD" w:rsidP="00DC4C62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D018DD">
        <w:rPr>
          <w:rFonts w:cstheme="minorHAnsi"/>
          <w:sz w:val="22"/>
          <w:szCs w:val="22"/>
        </w:rPr>
        <w:t>The current focus (in academia, diplomacy and NGO practice) on the Anglo</w:t>
      </w:r>
      <w:r w:rsidR="00256D58" w:rsidRPr="00D018DD">
        <w:rPr>
          <w:rFonts w:cstheme="minorHAnsi"/>
          <w:sz w:val="22"/>
          <w:szCs w:val="22"/>
        </w:rPr>
        <w:t xml:space="preserve">phone – Francophone conflict needs historical perspective (while it is also </w:t>
      </w:r>
      <w:r w:rsidR="00A13A75" w:rsidRPr="00D018DD">
        <w:rPr>
          <w:rFonts w:cstheme="minorHAnsi"/>
          <w:sz w:val="22"/>
          <w:szCs w:val="22"/>
        </w:rPr>
        <w:t>side-lining</w:t>
      </w:r>
      <w:r w:rsidRPr="00D018DD">
        <w:rPr>
          <w:rFonts w:cstheme="minorHAnsi"/>
          <w:sz w:val="22"/>
          <w:szCs w:val="22"/>
        </w:rPr>
        <w:t xml:space="preserve"> attention to localised examples of structural, </w:t>
      </w:r>
      <w:r w:rsidR="00035604" w:rsidRPr="00D018DD">
        <w:rPr>
          <w:rFonts w:cstheme="minorHAnsi"/>
          <w:sz w:val="22"/>
          <w:szCs w:val="22"/>
        </w:rPr>
        <w:t>and</w:t>
      </w:r>
      <w:r w:rsidRPr="00D018DD">
        <w:rPr>
          <w:rFonts w:cstheme="minorHAnsi"/>
          <w:sz w:val="22"/>
          <w:szCs w:val="22"/>
        </w:rPr>
        <w:t xml:space="preserve"> also physical violence</w:t>
      </w:r>
      <w:r w:rsidR="00256D58" w:rsidRPr="00D018DD">
        <w:rPr>
          <w:rFonts w:cstheme="minorHAnsi"/>
          <w:sz w:val="22"/>
          <w:szCs w:val="22"/>
        </w:rPr>
        <w:t>)</w:t>
      </w:r>
      <w:r w:rsidR="00035604" w:rsidRPr="00D018DD">
        <w:rPr>
          <w:rFonts w:cstheme="minorHAnsi"/>
          <w:sz w:val="22"/>
          <w:szCs w:val="22"/>
        </w:rPr>
        <w:t>.</w:t>
      </w:r>
    </w:p>
    <w:p w14:paraId="7CCB89C1" w14:textId="77777777" w:rsidR="00B57319" w:rsidRPr="00D018DD" w:rsidRDefault="00B57319" w:rsidP="00B57319">
      <w:pPr>
        <w:pStyle w:val="ListParagraph"/>
        <w:spacing w:before="120" w:after="120" w:line="276" w:lineRule="auto"/>
        <w:jc w:val="both"/>
        <w:rPr>
          <w:rFonts w:cstheme="minorHAnsi"/>
          <w:sz w:val="22"/>
          <w:szCs w:val="22"/>
        </w:rPr>
      </w:pPr>
    </w:p>
    <w:p w14:paraId="0E1285B3" w14:textId="77777777" w:rsidR="008030BD" w:rsidRPr="00D018DD" w:rsidRDefault="008030BD" w:rsidP="00B451CE">
      <w:pPr>
        <w:pStyle w:val="ListParagraph"/>
        <w:numPr>
          <w:ilvl w:val="0"/>
          <w:numId w:val="4"/>
        </w:numPr>
        <w:spacing w:before="100" w:beforeAutospacing="1" w:after="120" w:line="276" w:lineRule="auto"/>
        <w:ind w:left="714" w:hanging="357"/>
        <w:jc w:val="both"/>
        <w:rPr>
          <w:rFonts w:cstheme="minorHAnsi"/>
          <w:b/>
          <w:sz w:val="22"/>
          <w:szCs w:val="22"/>
          <w:lang w:val="en-US"/>
        </w:rPr>
      </w:pPr>
      <w:r w:rsidRPr="00D018DD">
        <w:rPr>
          <w:rFonts w:cstheme="minorHAnsi"/>
          <w:b/>
          <w:sz w:val="22"/>
          <w:szCs w:val="22"/>
          <w:lang w:val="en-US"/>
        </w:rPr>
        <w:t>Aims of the workshop</w:t>
      </w:r>
    </w:p>
    <w:p w14:paraId="574A4C4F" w14:textId="585E4964" w:rsidR="00B451CE" w:rsidRPr="00D018DD" w:rsidRDefault="008030BD" w:rsidP="00B451CE">
      <w:pPr>
        <w:spacing w:before="120" w:after="120" w:line="276" w:lineRule="auto"/>
        <w:jc w:val="both"/>
        <w:rPr>
          <w:rFonts w:cstheme="minorHAnsi"/>
          <w:lang w:val="en-GB"/>
        </w:rPr>
      </w:pPr>
      <w:r w:rsidRPr="00D018DD">
        <w:rPr>
          <w:rFonts w:cstheme="minorHAnsi"/>
          <w:lang w:val="en-US"/>
        </w:rPr>
        <w:t xml:space="preserve">The envisaged workshop </w:t>
      </w:r>
      <w:r w:rsidR="008A388D" w:rsidRPr="00D018DD">
        <w:rPr>
          <w:rFonts w:cstheme="minorHAnsi"/>
          <w:lang w:val="en-US"/>
        </w:rPr>
        <w:t xml:space="preserve">aims at bringing together </w:t>
      </w:r>
      <w:r w:rsidRPr="00D018DD">
        <w:rPr>
          <w:rFonts w:cstheme="minorHAnsi"/>
          <w:lang w:val="en-US"/>
        </w:rPr>
        <w:t>both seasoned experts and younger researchers in their doctoral or post-doctoral phase, coming from different disciplines, mostly with a background in political, historical, anthropological</w:t>
      </w:r>
      <w:r w:rsidR="00460B85" w:rsidRPr="00D018DD">
        <w:rPr>
          <w:rFonts w:cstheme="minorHAnsi"/>
          <w:lang w:val="en-US"/>
        </w:rPr>
        <w:t>, peace and conflict,</w:t>
      </w:r>
      <w:r w:rsidRPr="00D018DD">
        <w:rPr>
          <w:rFonts w:cstheme="minorHAnsi"/>
          <w:lang w:val="en-US"/>
        </w:rPr>
        <w:t xml:space="preserve"> and legal studies.</w:t>
      </w:r>
      <w:r w:rsidR="008A388D" w:rsidRPr="00D018DD">
        <w:rPr>
          <w:rFonts w:cstheme="minorHAnsi"/>
          <w:lang w:val="en-US"/>
        </w:rPr>
        <w:t xml:space="preserve"> Younger researchers stand to profit from comments of more experienced researchers.</w:t>
      </w:r>
      <w:r w:rsidR="006A2E6A" w:rsidRPr="00D018DD">
        <w:rPr>
          <w:rFonts w:cstheme="minorHAnsi"/>
          <w:lang w:val="en-US"/>
        </w:rPr>
        <w:t xml:space="preserve"> The current renewed interest in Cameroon in Germany’s research scene is equally reflected. </w:t>
      </w:r>
      <w:r w:rsidRPr="00D018DD">
        <w:rPr>
          <w:rFonts w:cstheme="minorHAnsi"/>
          <w:lang w:val="en-US"/>
        </w:rPr>
        <w:t>While participants will provide presentations on topics they already work on</w:t>
      </w:r>
      <w:r w:rsidR="00BD7468" w:rsidRPr="00D018DD">
        <w:rPr>
          <w:rFonts w:cstheme="minorHAnsi"/>
          <w:lang w:val="en-US"/>
        </w:rPr>
        <w:t>,</w:t>
      </w:r>
      <w:r w:rsidRPr="00D018DD">
        <w:rPr>
          <w:rFonts w:cstheme="minorHAnsi"/>
          <w:lang w:val="en-US"/>
        </w:rPr>
        <w:t xml:space="preserve"> they are invited to reflect additionally on one or more of the presented loopholes</w:t>
      </w:r>
      <w:r w:rsidR="008A388D" w:rsidRPr="00D018DD">
        <w:rPr>
          <w:rFonts w:cstheme="minorHAnsi"/>
          <w:lang w:val="en-US"/>
        </w:rPr>
        <w:t xml:space="preserve"> (see above and below: </w:t>
      </w:r>
      <w:r w:rsidR="008A388D" w:rsidRPr="00D018DD">
        <w:rPr>
          <w:rFonts w:cstheme="minorHAnsi"/>
          <w:lang w:val="en-GB"/>
        </w:rPr>
        <w:t>provisional timetable)</w:t>
      </w:r>
      <w:r w:rsidRPr="00D018DD">
        <w:rPr>
          <w:rFonts w:cstheme="minorHAnsi"/>
          <w:lang w:val="en-GB"/>
        </w:rPr>
        <w:t>. W</w:t>
      </w:r>
      <w:r w:rsidR="008A388D" w:rsidRPr="00D018DD">
        <w:rPr>
          <w:rFonts w:cstheme="minorHAnsi"/>
          <w:lang w:val="en-GB"/>
        </w:rPr>
        <w:t>e expect the workshop to provide</w:t>
      </w:r>
      <w:r w:rsidRPr="00D018DD">
        <w:rPr>
          <w:rFonts w:cstheme="minorHAnsi"/>
          <w:lang w:val="en-GB"/>
        </w:rPr>
        <w:t xml:space="preserve"> new evidence, a development of cooperative research agendas, but also avenues for practice-relevant approaches in fostering peace.</w:t>
      </w:r>
    </w:p>
    <w:p w14:paraId="186B4AD3" w14:textId="7F848FCA" w:rsidR="00312C68" w:rsidRPr="00D018DD" w:rsidRDefault="008030BD" w:rsidP="00B451CE">
      <w:pPr>
        <w:spacing w:before="120" w:after="120" w:line="276" w:lineRule="auto"/>
        <w:jc w:val="both"/>
        <w:rPr>
          <w:rFonts w:cstheme="minorHAnsi"/>
          <w:lang w:val="en-US"/>
        </w:rPr>
      </w:pPr>
      <w:r w:rsidRPr="00D018DD">
        <w:rPr>
          <w:rFonts w:cstheme="minorHAnsi"/>
          <w:lang w:val="en-GB"/>
        </w:rPr>
        <w:t>As one tangible output the organisers will write a substantive workshop report to be published in an open access journal (</w:t>
      </w:r>
      <w:proofErr w:type="gramStart"/>
      <w:r w:rsidRPr="00D018DD">
        <w:rPr>
          <w:rFonts w:cstheme="minorHAnsi"/>
          <w:lang w:val="en-GB"/>
        </w:rPr>
        <w:t>e.g.</w:t>
      </w:r>
      <w:proofErr w:type="gramEnd"/>
      <w:r w:rsidRPr="00D018DD">
        <w:rPr>
          <w:rFonts w:cstheme="minorHAnsi"/>
          <w:lang w:val="en-GB"/>
        </w:rPr>
        <w:t xml:space="preserve"> Africa Spectrum)</w:t>
      </w:r>
      <w:r w:rsidR="006A2E6A" w:rsidRPr="00D018DD">
        <w:rPr>
          <w:rFonts w:cstheme="minorHAnsi"/>
          <w:lang w:val="en-GB"/>
        </w:rPr>
        <w:t xml:space="preserve">. </w:t>
      </w:r>
      <w:r w:rsidR="00312C68" w:rsidRPr="00D018DD">
        <w:rPr>
          <w:rFonts w:cstheme="minorHAnsi"/>
          <w:lang w:val="en-GB"/>
        </w:rPr>
        <w:t>The participants</w:t>
      </w:r>
      <w:r w:rsidR="00312C68" w:rsidRPr="00D018DD">
        <w:rPr>
          <w:rFonts w:cstheme="minorHAnsi"/>
          <w:lang w:val="en-US"/>
        </w:rPr>
        <w:t xml:space="preserve"> will discuss the prospects for a special issue, edited volume or online collection of proceedings.</w:t>
      </w:r>
    </w:p>
    <w:p w14:paraId="388FA5D2" w14:textId="5231EBD2" w:rsidR="009C6FEB" w:rsidRDefault="009C6FEB" w:rsidP="009C6FEB">
      <w:pPr>
        <w:pStyle w:val="ListParagraph"/>
        <w:numPr>
          <w:ilvl w:val="0"/>
          <w:numId w:val="4"/>
        </w:numPr>
        <w:spacing w:before="100" w:beforeAutospacing="1" w:after="120" w:line="276" w:lineRule="auto"/>
        <w:jc w:val="both"/>
        <w:rPr>
          <w:rFonts w:cstheme="minorHAnsi"/>
          <w:b/>
          <w:sz w:val="22"/>
          <w:szCs w:val="22"/>
          <w:lang w:val="en-US"/>
        </w:rPr>
      </w:pPr>
      <w:r w:rsidRPr="00D018DD">
        <w:rPr>
          <w:rFonts w:cstheme="minorHAnsi"/>
          <w:b/>
          <w:sz w:val="22"/>
          <w:szCs w:val="22"/>
          <w:lang w:val="en-US"/>
        </w:rPr>
        <w:t>Participants</w:t>
      </w:r>
    </w:p>
    <w:p w14:paraId="79D929CD" w14:textId="77777777" w:rsidR="009C6FEB" w:rsidRPr="00D018DD" w:rsidRDefault="009C6FEB" w:rsidP="009C6FEB">
      <w:pPr>
        <w:spacing w:after="120"/>
        <w:ind w:left="360"/>
        <w:rPr>
          <w:rFonts w:cstheme="minorHAnsi"/>
          <w:b/>
        </w:rPr>
      </w:pPr>
      <w:proofErr w:type="spellStart"/>
      <w:r w:rsidRPr="00D018DD">
        <w:rPr>
          <w:rFonts w:cstheme="minorHAnsi"/>
          <w:b/>
        </w:rPr>
        <w:t>Participants</w:t>
      </w:r>
      <w:proofErr w:type="spellEnd"/>
      <w:r w:rsidRPr="00D018DD">
        <w:rPr>
          <w:rFonts w:cstheme="minorHAnsi"/>
          <w:b/>
        </w:rPr>
        <w:t xml:space="preserve"> </w:t>
      </w:r>
      <w:proofErr w:type="spellStart"/>
      <w:r w:rsidRPr="00D018DD">
        <w:rPr>
          <w:rFonts w:cstheme="minorHAnsi"/>
          <w:b/>
        </w:rPr>
        <w:t>with</w:t>
      </w:r>
      <w:proofErr w:type="spellEnd"/>
      <w:r w:rsidRPr="00D018DD">
        <w:rPr>
          <w:rFonts w:cstheme="minorHAnsi"/>
          <w:b/>
        </w:rPr>
        <w:t xml:space="preserve"> </w:t>
      </w:r>
      <w:proofErr w:type="spellStart"/>
      <w:r w:rsidRPr="00D018DD">
        <w:rPr>
          <w:rFonts w:cstheme="minorHAnsi"/>
          <w:b/>
        </w:rPr>
        <w:t>papers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3262"/>
        <w:gridCol w:w="1270"/>
      </w:tblGrid>
      <w:tr w:rsidR="009C6FEB" w:rsidRPr="00D018DD" w14:paraId="23350041" w14:textId="77777777" w:rsidTr="009C6FEB">
        <w:tc>
          <w:tcPr>
            <w:tcW w:w="2972" w:type="dxa"/>
          </w:tcPr>
          <w:p w14:paraId="1B258660" w14:textId="77777777" w:rsidR="009C6FEB" w:rsidRPr="00D018DD" w:rsidRDefault="009C6FEB" w:rsidP="009C6FEB">
            <w:pPr>
              <w:rPr>
                <w:rFonts w:cstheme="minorHAnsi"/>
                <w:b/>
              </w:rPr>
            </w:pPr>
            <w:r w:rsidRPr="00D018DD">
              <w:rPr>
                <w:rFonts w:cstheme="minorHAnsi"/>
                <w:b/>
              </w:rPr>
              <w:t xml:space="preserve">Name, </w:t>
            </w:r>
            <w:proofErr w:type="spellStart"/>
            <w:r w:rsidRPr="00D018DD">
              <w:rPr>
                <w:rFonts w:cstheme="minorHAnsi"/>
                <w:b/>
              </w:rPr>
              <w:t>academic</w:t>
            </w:r>
            <w:proofErr w:type="spellEnd"/>
            <w:r w:rsidRPr="00D018DD">
              <w:rPr>
                <w:rFonts w:cstheme="minorHAnsi"/>
                <w:b/>
              </w:rPr>
              <w:t xml:space="preserve"> grade, </w:t>
            </w:r>
            <w:proofErr w:type="spellStart"/>
            <w:r w:rsidRPr="00D018DD">
              <w:rPr>
                <w:rFonts w:cstheme="minorHAnsi"/>
                <w:b/>
              </w:rPr>
              <w:t>affiliation</w:t>
            </w:r>
            <w:proofErr w:type="spellEnd"/>
          </w:p>
        </w:tc>
        <w:tc>
          <w:tcPr>
            <w:tcW w:w="1558" w:type="dxa"/>
          </w:tcPr>
          <w:p w14:paraId="09A0CFBE" w14:textId="77777777" w:rsidR="009C6FEB" w:rsidRPr="00D018DD" w:rsidRDefault="009C6FEB" w:rsidP="009C6FEB">
            <w:pPr>
              <w:rPr>
                <w:rFonts w:cstheme="minorHAnsi"/>
                <w:b/>
              </w:rPr>
            </w:pPr>
            <w:proofErr w:type="spellStart"/>
            <w:r w:rsidRPr="00D018DD">
              <w:rPr>
                <w:rFonts w:cstheme="minorHAnsi"/>
                <w:b/>
              </w:rPr>
              <w:t>Discipline</w:t>
            </w:r>
            <w:proofErr w:type="spellEnd"/>
          </w:p>
        </w:tc>
        <w:tc>
          <w:tcPr>
            <w:tcW w:w="3262" w:type="dxa"/>
          </w:tcPr>
          <w:p w14:paraId="794E6EB5" w14:textId="77777777" w:rsidR="009C6FEB" w:rsidRPr="00D018DD" w:rsidRDefault="009C6FEB" w:rsidP="009C6FEB">
            <w:pPr>
              <w:rPr>
                <w:rFonts w:cstheme="minorHAnsi"/>
                <w:b/>
              </w:rPr>
            </w:pPr>
            <w:r w:rsidRPr="00D018DD">
              <w:rPr>
                <w:rFonts w:cstheme="minorHAnsi"/>
                <w:b/>
              </w:rPr>
              <w:t>Title</w:t>
            </w:r>
          </w:p>
        </w:tc>
        <w:tc>
          <w:tcPr>
            <w:tcW w:w="1270" w:type="dxa"/>
          </w:tcPr>
          <w:p w14:paraId="50FA08EB" w14:textId="2FB4E820" w:rsidR="009C6FEB" w:rsidRPr="00D018DD" w:rsidRDefault="00B60B0B" w:rsidP="009C6F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</w:t>
            </w:r>
          </w:p>
        </w:tc>
      </w:tr>
      <w:tr w:rsidR="009C6FEB" w:rsidRPr="00D018DD" w14:paraId="5927CD09" w14:textId="77777777" w:rsidTr="009C6FEB">
        <w:tc>
          <w:tcPr>
            <w:tcW w:w="2972" w:type="dxa"/>
          </w:tcPr>
          <w:p w14:paraId="43579222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Nicodemus </w:t>
            </w:r>
            <w:proofErr w:type="spellStart"/>
            <w:r w:rsidRPr="00D018DD">
              <w:rPr>
                <w:rFonts w:cstheme="minorHAnsi"/>
                <w:lang w:val="en-US"/>
              </w:rPr>
              <w:t>Fru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018DD">
              <w:rPr>
                <w:rFonts w:cstheme="minorHAnsi"/>
                <w:lang w:val="en-US"/>
              </w:rPr>
              <w:t>Awasom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, Prof. Dr. </w:t>
            </w:r>
          </w:p>
          <w:p w14:paraId="118DF7FF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(University of Ghana)</w:t>
            </w:r>
          </w:p>
        </w:tc>
        <w:tc>
          <w:tcPr>
            <w:tcW w:w="1558" w:type="dxa"/>
          </w:tcPr>
          <w:p w14:paraId="0E6FBCB8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History</w:t>
            </w:r>
          </w:p>
        </w:tc>
        <w:tc>
          <w:tcPr>
            <w:tcW w:w="3262" w:type="dxa"/>
          </w:tcPr>
          <w:p w14:paraId="6FA79277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Double Standards Operation of United Nations Trusteeship System in the British and French Cameroons </w:t>
            </w:r>
          </w:p>
        </w:tc>
        <w:tc>
          <w:tcPr>
            <w:tcW w:w="1270" w:type="dxa"/>
          </w:tcPr>
          <w:p w14:paraId="0AAAE535" w14:textId="254953D2" w:rsidR="009C6FEB" w:rsidRPr="00D018DD" w:rsidRDefault="00184800" w:rsidP="009C6F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confirmed</w:t>
            </w:r>
            <w:proofErr w:type="spellEnd"/>
          </w:p>
        </w:tc>
      </w:tr>
      <w:tr w:rsidR="009C6FEB" w:rsidRPr="00D018DD" w14:paraId="071EC598" w14:textId="77777777" w:rsidTr="009C6FEB">
        <w:tc>
          <w:tcPr>
            <w:tcW w:w="2972" w:type="dxa"/>
          </w:tcPr>
          <w:p w14:paraId="66F1C79B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 xml:space="preserve">Tristan </w:t>
            </w:r>
            <w:proofErr w:type="spellStart"/>
            <w:r w:rsidRPr="00D018DD">
              <w:rPr>
                <w:rFonts w:cstheme="minorHAnsi"/>
              </w:rPr>
              <w:t>Oestermann</w:t>
            </w:r>
            <w:proofErr w:type="spellEnd"/>
            <w:r w:rsidRPr="00D018DD">
              <w:rPr>
                <w:rFonts w:cstheme="minorHAnsi"/>
              </w:rPr>
              <w:t>, Dr. cand.</w:t>
            </w:r>
          </w:p>
          <w:p w14:paraId="64837061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>(HU Berlin)</w:t>
            </w:r>
          </w:p>
        </w:tc>
        <w:tc>
          <w:tcPr>
            <w:tcW w:w="1558" w:type="dxa"/>
          </w:tcPr>
          <w:p w14:paraId="217B28BC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History</w:t>
            </w:r>
          </w:p>
        </w:tc>
        <w:tc>
          <w:tcPr>
            <w:tcW w:w="3262" w:type="dxa"/>
          </w:tcPr>
          <w:p w14:paraId="0CD67291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eastAsia="Times New Roman" w:cstheme="minorHAnsi"/>
                <w:lang w:val="en-US"/>
              </w:rPr>
              <w:t>The Double Colony: Pre-colonial and Colonial Trade Patterns and the Roots of Division</w:t>
            </w:r>
          </w:p>
        </w:tc>
        <w:tc>
          <w:tcPr>
            <w:tcW w:w="1270" w:type="dxa"/>
          </w:tcPr>
          <w:p w14:paraId="19F5D5FB" w14:textId="0F6597F8" w:rsidR="009C6FEB" w:rsidRPr="00D018DD" w:rsidRDefault="0018480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43876977" w14:textId="77777777" w:rsidTr="009C6FEB">
        <w:tc>
          <w:tcPr>
            <w:tcW w:w="2972" w:type="dxa"/>
          </w:tcPr>
          <w:p w14:paraId="5986DDEE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 xml:space="preserve">Maria </w:t>
            </w:r>
            <w:proofErr w:type="spellStart"/>
            <w:r w:rsidRPr="00D018DD">
              <w:rPr>
                <w:rFonts w:cstheme="minorHAnsi"/>
              </w:rPr>
              <w:t>Ketzmerick</w:t>
            </w:r>
            <w:proofErr w:type="spellEnd"/>
            <w:r w:rsidRPr="00D018DD">
              <w:rPr>
                <w:rFonts w:cstheme="minorHAnsi"/>
              </w:rPr>
              <w:t>, Dr., Akad. Rätin</w:t>
            </w:r>
          </w:p>
          <w:p w14:paraId="25FCE2A8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>(Universität Bayreuth)</w:t>
            </w:r>
          </w:p>
        </w:tc>
        <w:tc>
          <w:tcPr>
            <w:tcW w:w="1558" w:type="dxa"/>
          </w:tcPr>
          <w:p w14:paraId="71900FC9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Political Science</w:t>
            </w:r>
          </w:p>
        </w:tc>
        <w:tc>
          <w:tcPr>
            <w:tcW w:w="3262" w:type="dxa"/>
          </w:tcPr>
          <w:p w14:paraId="3EBA7A2C" w14:textId="275EC552" w:rsidR="009C6FEB" w:rsidRPr="00184800" w:rsidRDefault="00184800" w:rsidP="009C6FEB">
            <w:pPr>
              <w:rPr>
                <w:rFonts w:cstheme="minorHAnsi"/>
                <w:lang w:val="en-US"/>
              </w:rPr>
            </w:pPr>
            <w:r w:rsidRPr="00184800">
              <w:rPr>
                <w:lang w:val="en-US"/>
              </w:rPr>
              <w:t>The Anglophone Crisis in Cameroon: Local Conflict, Global Competition, and Non-State Actors</w:t>
            </w:r>
          </w:p>
        </w:tc>
        <w:tc>
          <w:tcPr>
            <w:tcW w:w="1270" w:type="dxa"/>
          </w:tcPr>
          <w:p w14:paraId="12EDB00C" w14:textId="2295A435" w:rsidR="009C6FEB" w:rsidRPr="00D018DD" w:rsidRDefault="0018480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13350705" w14:textId="77777777" w:rsidTr="009C6FEB">
        <w:tc>
          <w:tcPr>
            <w:tcW w:w="2972" w:type="dxa"/>
          </w:tcPr>
          <w:p w14:paraId="3CE5E168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>Michaela Pelican, Prof. Dr.</w:t>
            </w:r>
          </w:p>
          <w:p w14:paraId="5A053131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>(Universität zu Köln)</w:t>
            </w:r>
          </w:p>
        </w:tc>
        <w:tc>
          <w:tcPr>
            <w:tcW w:w="1558" w:type="dxa"/>
          </w:tcPr>
          <w:p w14:paraId="143CF98C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Anthropology</w:t>
            </w:r>
          </w:p>
        </w:tc>
        <w:tc>
          <w:tcPr>
            <w:tcW w:w="3262" w:type="dxa"/>
          </w:tcPr>
          <w:p w14:paraId="023E340C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proofErr w:type="spellStart"/>
            <w:r w:rsidRPr="00D018DD">
              <w:rPr>
                <w:rFonts w:cstheme="minorHAnsi"/>
                <w:lang w:val="en-US"/>
              </w:rPr>
              <w:t>Mbororo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 perspectives on the Anglophone Crisis: the role of Ambas and the military</w:t>
            </w:r>
          </w:p>
        </w:tc>
        <w:tc>
          <w:tcPr>
            <w:tcW w:w="1270" w:type="dxa"/>
          </w:tcPr>
          <w:p w14:paraId="275F6F14" w14:textId="0E38E736" w:rsidR="009C6FEB" w:rsidRPr="00D018DD" w:rsidRDefault="0018480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06B046FC" w14:textId="77777777" w:rsidTr="009C6FEB">
        <w:tc>
          <w:tcPr>
            <w:tcW w:w="2972" w:type="dxa"/>
          </w:tcPr>
          <w:p w14:paraId="745B107F" w14:textId="492EE5A0" w:rsidR="009C6FEB" w:rsidRPr="00DA66DB" w:rsidRDefault="009C6FEB" w:rsidP="009C6FEB">
            <w:pPr>
              <w:rPr>
                <w:rFonts w:cstheme="minorHAnsi"/>
                <w:lang w:val="en-US"/>
              </w:rPr>
            </w:pPr>
            <w:proofErr w:type="spellStart"/>
            <w:r w:rsidRPr="00DA66DB">
              <w:rPr>
                <w:rFonts w:cstheme="minorHAnsi"/>
                <w:lang w:val="en-US"/>
              </w:rPr>
              <w:t>Kiven</w:t>
            </w:r>
            <w:proofErr w:type="spellEnd"/>
            <w:r w:rsidRPr="00DA66DB">
              <w:rPr>
                <w:rFonts w:cstheme="minorHAnsi"/>
                <w:lang w:val="en-US"/>
              </w:rPr>
              <w:t xml:space="preserve"> </w:t>
            </w:r>
            <w:r w:rsidR="00624C5D" w:rsidRPr="00DA66DB">
              <w:rPr>
                <w:rFonts w:cstheme="minorHAnsi"/>
                <w:lang w:val="en-US"/>
              </w:rPr>
              <w:t xml:space="preserve">James </w:t>
            </w:r>
            <w:proofErr w:type="spellStart"/>
            <w:r w:rsidRPr="00DA66DB">
              <w:rPr>
                <w:rFonts w:cstheme="minorHAnsi"/>
                <w:lang w:val="en-US"/>
              </w:rPr>
              <w:t>Ke</w:t>
            </w:r>
            <w:r w:rsidR="00624C5D" w:rsidRPr="00DA66DB">
              <w:rPr>
                <w:rFonts w:cstheme="minorHAnsi"/>
                <w:lang w:val="en-US"/>
              </w:rPr>
              <w:t>w</w:t>
            </w:r>
            <w:r w:rsidRPr="00DA66DB">
              <w:rPr>
                <w:rFonts w:cstheme="minorHAnsi"/>
                <w:lang w:val="en-US"/>
              </w:rPr>
              <w:t>ir</w:t>
            </w:r>
            <w:proofErr w:type="spellEnd"/>
            <w:r w:rsidRPr="00DA66DB">
              <w:rPr>
                <w:rFonts w:cstheme="minorHAnsi"/>
                <w:lang w:val="en-US"/>
              </w:rPr>
              <w:t>, Prof. Dr.</w:t>
            </w:r>
          </w:p>
          <w:p w14:paraId="6494D57D" w14:textId="2BA20888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(</w:t>
            </w:r>
            <w:r w:rsidR="00624C5D" w:rsidRPr="00624C5D">
              <w:rPr>
                <w:rFonts w:cstheme="minorHAnsi"/>
                <w:lang w:val="en-US"/>
              </w:rPr>
              <w:t>African Leadership Centre, Nairobi</w:t>
            </w:r>
            <w:r w:rsidR="00624C5D">
              <w:rPr>
                <w:rFonts w:cstheme="minorHAnsi"/>
                <w:lang w:val="en-US"/>
              </w:rPr>
              <w:t>)</w:t>
            </w:r>
          </w:p>
        </w:tc>
        <w:tc>
          <w:tcPr>
            <w:tcW w:w="1558" w:type="dxa"/>
          </w:tcPr>
          <w:p w14:paraId="3CCF1844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Peace and Conflict Studies</w:t>
            </w:r>
          </w:p>
        </w:tc>
        <w:tc>
          <w:tcPr>
            <w:tcW w:w="3262" w:type="dxa"/>
          </w:tcPr>
          <w:p w14:paraId="6FE2CC35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Gender and the 'Anglophone' Conflict in Cameroon</w:t>
            </w:r>
          </w:p>
        </w:tc>
        <w:tc>
          <w:tcPr>
            <w:tcW w:w="1270" w:type="dxa"/>
          </w:tcPr>
          <w:p w14:paraId="6AC0EF7C" w14:textId="64193C1E" w:rsidR="009C6FEB" w:rsidRPr="00D018DD" w:rsidRDefault="0070333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5906D1C9" w14:textId="77777777" w:rsidTr="009C6FEB">
        <w:tc>
          <w:tcPr>
            <w:tcW w:w="2972" w:type="dxa"/>
          </w:tcPr>
          <w:p w14:paraId="339FEA58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Roxana Willis, Dr. </w:t>
            </w:r>
          </w:p>
          <w:p w14:paraId="18EDFFAC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(University of Oxford)</w:t>
            </w:r>
          </w:p>
        </w:tc>
        <w:tc>
          <w:tcPr>
            <w:tcW w:w="1558" w:type="dxa"/>
          </w:tcPr>
          <w:p w14:paraId="7D762AD2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Law</w:t>
            </w:r>
          </w:p>
        </w:tc>
        <w:tc>
          <w:tcPr>
            <w:tcW w:w="3262" w:type="dxa"/>
          </w:tcPr>
          <w:p w14:paraId="3955A31D" w14:textId="5279D7F5" w:rsidR="009C6FEB" w:rsidRPr="00B905D0" w:rsidRDefault="00B905D0" w:rsidP="009C6FEB">
            <w:pPr>
              <w:rPr>
                <w:rFonts w:cstheme="minorHAnsi"/>
                <w:lang w:val="en-US"/>
              </w:rPr>
            </w:pPr>
            <w:r w:rsidRPr="003A3E4E">
              <w:rPr>
                <w:rFonts w:cstheme="minorHAnsi"/>
                <w:lang w:val="en-US"/>
              </w:rPr>
              <w:t xml:space="preserve">Law, order, and the moral economy of violence among </w:t>
            </w:r>
            <w:proofErr w:type="spellStart"/>
            <w:r w:rsidRPr="003A3E4E">
              <w:rPr>
                <w:rFonts w:cstheme="minorHAnsi"/>
                <w:lang w:val="en-US"/>
              </w:rPr>
              <w:t>Ambazonian</w:t>
            </w:r>
            <w:proofErr w:type="spellEnd"/>
            <w:r w:rsidRPr="003A3E4E">
              <w:rPr>
                <w:rFonts w:cstheme="minorHAnsi"/>
                <w:lang w:val="en-US"/>
              </w:rPr>
              <w:t xml:space="preserve"> separatist fighters in Cameroon.</w:t>
            </w:r>
          </w:p>
        </w:tc>
        <w:tc>
          <w:tcPr>
            <w:tcW w:w="1270" w:type="dxa"/>
          </w:tcPr>
          <w:p w14:paraId="255F6DDF" w14:textId="6526585B" w:rsidR="009C6FEB" w:rsidRPr="00D018DD" w:rsidRDefault="00B905D0" w:rsidP="00B60B0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03FAB97D" w14:textId="77777777" w:rsidTr="009C6FEB">
        <w:tc>
          <w:tcPr>
            <w:tcW w:w="2972" w:type="dxa"/>
          </w:tcPr>
          <w:p w14:paraId="75AAFAB0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>Kerstin Stubenvoll, Dr. cand.</w:t>
            </w:r>
          </w:p>
          <w:p w14:paraId="3B6016A4" w14:textId="77777777" w:rsidR="009C6FEB" w:rsidRPr="00D018DD" w:rsidRDefault="009C6FEB" w:rsidP="009C6FEB">
            <w:pPr>
              <w:rPr>
                <w:rFonts w:cstheme="minorHAnsi"/>
              </w:rPr>
            </w:pPr>
            <w:r w:rsidRPr="00D018DD">
              <w:rPr>
                <w:rFonts w:cstheme="minorHAnsi"/>
              </w:rPr>
              <w:t>(HU Berlin)</w:t>
            </w:r>
          </w:p>
        </w:tc>
        <w:tc>
          <w:tcPr>
            <w:tcW w:w="1558" w:type="dxa"/>
          </w:tcPr>
          <w:p w14:paraId="70517036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History</w:t>
            </w:r>
          </w:p>
        </w:tc>
        <w:tc>
          <w:tcPr>
            <w:tcW w:w="3262" w:type="dxa"/>
          </w:tcPr>
          <w:p w14:paraId="7F4AB143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Violence and the Cameroonian labor movement(s) during the French UN Mandate period</w:t>
            </w:r>
          </w:p>
        </w:tc>
        <w:tc>
          <w:tcPr>
            <w:tcW w:w="1270" w:type="dxa"/>
          </w:tcPr>
          <w:p w14:paraId="6F7F5C09" w14:textId="026863E7" w:rsidR="009C6FEB" w:rsidRPr="00D018DD" w:rsidRDefault="0070333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2F0DCB42" w14:textId="77777777" w:rsidTr="009C6FEB">
        <w:tc>
          <w:tcPr>
            <w:tcW w:w="2972" w:type="dxa"/>
          </w:tcPr>
          <w:p w14:paraId="44AA9965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lastRenderedPageBreak/>
              <w:t xml:space="preserve">Denis </w:t>
            </w:r>
            <w:proofErr w:type="spellStart"/>
            <w:r w:rsidRPr="00D018DD">
              <w:rPr>
                <w:rFonts w:cstheme="minorHAnsi"/>
                <w:lang w:val="en-US"/>
              </w:rPr>
              <w:t>Tull</w:t>
            </w:r>
            <w:proofErr w:type="spellEnd"/>
            <w:r w:rsidRPr="00D018DD">
              <w:rPr>
                <w:rFonts w:cstheme="minorHAnsi"/>
                <w:lang w:val="en-US"/>
              </w:rPr>
              <w:t>, Dr.</w:t>
            </w:r>
          </w:p>
          <w:p w14:paraId="5FCB9F3E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(SWP Berlin)</w:t>
            </w:r>
          </w:p>
        </w:tc>
        <w:tc>
          <w:tcPr>
            <w:tcW w:w="1558" w:type="dxa"/>
          </w:tcPr>
          <w:p w14:paraId="21A8E86A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Political Science</w:t>
            </w:r>
          </w:p>
        </w:tc>
        <w:tc>
          <w:tcPr>
            <w:tcW w:w="3262" w:type="dxa"/>
          </w:tcPr>
          <w:p w14:paraId="67E8EAA5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Political dialogue in Cameroon and Mali compared</w:t>
            </w:r>
          </w:p>
        </w:tc>
        <w:tc>
          <w:tcPr>
            <w:tcW w:w="1270" w:type="dxa"/>
          </w:tcPr>
          <w:p w14:paraId="6D7EA85C" w14:textId="41EB2D6E" w:rsidR="009C6FEB" w:rsidRPr="00D018DD" w:rsidRDefault="0070333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</w:tbl>
    <w:p w14:paraId="33211E87" w14:textId="77777777" w:rsidR="00C44D2C" w:rsidRDefault="00C44D2C" w:rsidP="009C6FEB">
      <w:pPr>
        <w:spacing w:after="120"/>
        <w:ind w:left="360"/>
        <w:rPr>
          <w:rFonts w:cstheme="minorHAnsi"/>
          <w:b/>
        </w:rPr>
      </w:pPr>
    </w:p>
    <w:p w14:paraId="5CC810F8" w14:textId="77777777" w:rsidR="009C6FEB" w:rsidRPr="00D018DD" w:rsidRDefault="009C6FEB" w:rsidP="009C6FEB">
      <w:pPr>
        <w:spacing w:after="120"/>
        <w:ind w:left="360"/>
        <w:rPr>
          <w:rFonts w:cstheme="minorHAnsi"/>
          <w:b/>
        </w:rPr>
      </w:pPr>
      <w:proofErr w:type="spellStart"/>
      <w:r w:rsidRPr="00D018DD">
        <w:rPr>
          <w:rFonts w:cstheme="minorHAnsi"/>
          <w:b/>
        </w:rPr>
        <w:t>Discussants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9C6FEB" w:rsidRPr="00D018DD" w14:paraId="73E50295" w14:textId="77777777" w:rsidTr="009C6FEB">
        <w:tc>
          <w:tcPr>
            <w:tcW w:w="3020" w:type="dxa"/>
          </w:tcPr>
          <w:p w14:paraId="023FE745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Name</w:t>
            </w:r>
          </w:p>
        </w:tc>
        <w:tc>
          <w:tcPr>
            <w:tcW w:w="4346" w:type="dxa"/>
          </w:tcPr>
          <w:p w14:paraId="6897E821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Discipline, affiliation</w:t>
            </w:r>
          </w:p>
        </w:tc>
        <w:tc>
          <w:tcPr>
            <w:tcW w:w="1696" w:type="dxa"/>
          </w:tcPr>
          <w:p w14:paraId="26B11E52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Accepted invitation</w:t>
            </w:r>
          </w:p>
        </w:tc>
      </w:tr>
      <w:tr w:rsidR="009C6FEB" w:rsidRPr="00D018DD" w14:paraId="12C1DD75" w14:textId="77777777" w:rsidTr="009C6FEB">
        <w:tc>
          <w:tcPr>
            <w:tcW w:w="3020" w:type="dxa"/>
          </w:tcPr>
          <w:p w14:paraId="33A10351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Peter </w:t>
            </w:r>
            <w:proofErr w:type="spellStart"/>
            <w:r w:rsidRPr="00D018DD">
              <w:rPr>
                <w:rFonts w:cstheme="minorHAnsi"/>
                <w:lang w:val="en-US"/>
              </w:rPr>
              <w:t>Geschiere</w:t>
            </w:r>
            <w:proofErr w:type="spellEnd"/>
            <w:r w:rsidRPr="00D018DD">
              <w:rPr>
                <w:rFonts w:cstheme="minorHAnsi"/>
                <w:lang w:val="en-US"/>
              </w:rPr>
              <w:t>, Prof. Dr.</w:t>
            </w:r>
          </w:p>
        </w:tc>
        <w:tc>
          <w:tcPr>
            <w:tcW w:w="4346" w:type="dxa"/>
          </w:tcPr>
          <w:p w14:paraId="43091790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Anthropology, University of Amsterdam</w:t>
            </w:r>
          </w:p>
        </w:tc>
        <w:tc>
          <w:tcPr>
            <w:tcW w:w="1696" w:type="dxa"/>
          </w:tcPr>
          <w:p w14:paraId="4ED9C0AF" w14:textId="427D7943" w:rsidR="009C6FEB" w:rsidRPr="00D018DD" w:rsidRDefault="0018480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771249AE" w14:textId="77777777" w:rsidTr="009C6FEB">
        <w:tc>
          <w:tcPr>
            <w:tcW w:w="3020" w:type="dxa"/>
          </w:tcPr>
          <w:p w14:paraId="325989DA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Andreas Eckert, Prof. Dr.</w:t>
            </w:r>
          </w:p>
        </w:tc>
        <w:tc>
          <w:tcPr>
            <w:tcW w:w="4346" w:type="dxa"/>
          </w:tcPr>
          <w:p w14:paraId="300A3A73" w14:textId="77777777" w:rsidR="009C6FEB" w:rsidRPr="00D018DD" w:rsidRDefault="009C6FEB" w:rsidP="009C6FEB">
            <w:pPr>
              <w:rPr>
                <w:rFonts w:cstheme="minorHAnsi"/>
              </w:rPr>
            </w:pPr>
            <w:proofErr w:type="spellStart"/>
            <w:r w:rsidRPr="00D018DD">
              <w:rPr>
                <w:rFonts w:cstheme="minorHAnsi"/>
              </w:rPr>
              <w:t>History</w:t>
            </w:r>
            <w:proofErr w:type="spellEnd"/>
            <w:r w:rsidRPr="00D018DD">
              <w:rPr>
                <w:rFonts w:cstheme="minorHAnsi"/>
              </w:rPr>
              <w:t>, HU Berlin</w:t>
            </w:r>
          </w:p>
        </w:tc>
        <w:tc>
          <w:tcPr>
            <w:tcW w:w="1696" w:type="dxa"/>
          </w:tcPr>
          <w:p w14:paraId="137127D8" w14:textId="23FA6E68" w:rsidR="009C6FEB" w:rsidRPr="00D018DD" w:rsidRDefault="00184800" w:rsidP="009C6F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Confirmed</w:t>
            </w:r>
            <w:proofErr w:type="spellEnd"/>
          </w:p>
        </w:tc>
      </w:tr>
      <w:tr w:rsidR="009C6FEB" w:rsidRPr="00D018DD" w14:paraId="5ACC72FF" w14:textId="77777777" w:rsidTr="009C6FEB">
        <w:tc>
          <w:tcPr>
            <w:tcW w:w="3020" w:type="dxa"/>
          </w:tcPr>
          <w:p w14:paraId="13A18B9B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Gordon Crawford, Prof. Dr. </w:t>
            </w:r>
          </w:p>
        </w:tc>
        <w:tc>
          <w:tcPr>
            <w:tcW w:w="4346" w:type="dxa"/>
          </w:tcPr>
          <w:p w14:paraId="3775624C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Political Science, University of Coventry</w:t>
            </w:r>
          </w:p>
        </w:tc>
        <w:tc>
          <w:tcPr>
            <w:tcW w:w="1696" w:type="dxa"/>
          </w:tcPr>
          <w:p w14:paraId="2D48BECC" w14:textId="17F4D40F" w:rsidR="009C6FEB" w:rsidRPr="00D018DD" w:rsidRDefault="00184800" w:rsidP="009C6FE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Confirmed</w:t>
            </w:r>
          </w:p>
        </w:tc>
      </w:tr>
      <w:tr w:rsidR="009C6FEB" w:rsidRPr="00D018DD" w14:paraId="5FC4C21F" w14:textId="77777777" w:rsidTr="009C6FEB">
        <w:tc>
          <w:tcPr>
            <w:tcW w:w="3020" w:type="dxa"/>
          </w:tcPr>
          <w:p w14:paraId="70648723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Andreas </w:t>
            </w:r>
            <w:proofErr w:type="spellStart"/>
            <w:r w:rsidRPr="00D018DD">
              <w:rPr>
                <w:rFonts w:cstheme="minorHAnsi"/>
                <w:lang w:val="en-US"/>
              </w:rPr>
              <w:t>Mehler</w:t>
            </w:r>
            <w:proofErr w:type="spellEnd"/>
            <w:r w:rsidRPr="00D018DD">
              <w:rPr>
                <w:rFonts w:cstheme="minorHAnsi"/>
                <w:lang w:val="en-US"/>
              </w:rPr>
              <w:t>, Prof. Dr.</w:t>
            </w:r>
          </w:p>
        </w:tc>
        <w:tc>
          <w:tcPr>
            <w:tcW w:w="4346" w:type="dxa"/>
          </w:tcPr>
          <w:p w14:paraId="5BA13622" w14:textId="77777777" w:rsidR="009C6FEB" w:rsidRPr="00D018DD" w:rsidRDefault="009C6FEB" w:rsidP="009C6FEB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Political Science, ABI</w:t>
            </w:r>
          </w:p>
        </w:tc>
        <w:tc>
          <w:tcPr>
            <w:tcW w:w="1696" w:type="dxa"/>
          </w:tcPr>
          <w:p w14:paraId="52A6B042" w14:textId="23D05A51" w:rsidR="009C6FEB" w:rsidRPr="00D018DD" w:rsidRDefault="000601D7" w:rsidP="000601D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(host</w:t>
            </w:r>
            <w:r w:rsidR="009C6FEB" w:rsidRPr="00D018DD">
              <w:rPr>
                <w:rFonts w:cstheme="minorHAnsi"/>
                <w:lang w:val="en-US"/>
              </w:rPr>
              <w:t>)</w:t>
            </w:r>
          </w:p>
        </w:tc>
      </w:tr>
    </w:tbl>
    <w:p w14:paraId="143E0990" w14:textId="435AA60B" w:rsidR="002D0B2C" w:rsidRPr="00C44D2C" w:rsidRDefault="00B60B0B" w:rsidP="00C44D2C">
      <w:pPr>
        <w:pStyle w:val="ListParagraph"/>
        <w:numPr>
          <w:ilvl w:val="0"/>
          <w:numId w:val="4"/>
        </w:numPr>
        <w:spacing w:before="100" w:beforeAutospacing="1" w:after="120" w:line="276" w:lineRule="auto"/>
        <w:ind w:left="714" w:hanging="357"/>
        <w:jc w:val="both"/>
        <w:rPr>
          <w:rFonts w:cstheme="minorHAnsi"/>
          <w:b/>
          <w:i/>
          <w:sz w:val="22"/>
          <w:szCs w:val="22"/>
          <w:lang w:val="en-US"/>
        </w:rPr>
      </w:pPr>
      <w:r w:rsidRPr="00C44D2C">
        <w:rPr>
          <w:rFonts w:cstheme="minorHAnsi"/>
          <w:b/>
          <w:sz w:val="22"/>
          <w:szCs w:val="22"/>
          <w:lang w:val="en-US"/>
        </w:rPr>
        <w:t xml:space="preserve">Adjusted </w:t>
      </w:r>
      <w:r w:rsidR="008279D6" w:rsidRPr="00C44D2C">
        <w:rPr>
          <w:rFonts w:cstheme="minorHAnsi"/>
          <w:b/>
          <w:sz w:val="22"/>
          <w:szCs w:val="22"/>
          <w:lang w:val="en-US"/>
        </w:rPr>
        <w:t>Timetable</w:t>
      </w:r>
      <w:r w:rsidRPr="00C44D2C">
        <w:rPr>
          <w:rFonts w:cstheme="minorHAnsi"/>
          <w:b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950DA" w:rsidRPr="00D018DD" w14:paraId="3F61E47F" w14:textId="77777777" w:rsidTr="00F10A79">
        <w:tc>
          <w:tcPr>
            <w:tcW w:w="9062" w:type="dxa"/>
            <w:gridSpan w:val="2"/>
          </w:tcPr>
          <w:p w14:paraId="770CC155" w14:textId="2F9460A0" w:rsidR="00D950DA" w:rsidRPr="00D018DD" w:rsidRDefault="00D950DA" w:rsidP="00A76DAF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b/>
                <w:lang w:val="en-US"/>
              </w:rPr>
              <w:t>Conference DAY I</w:t>
            </w:r>
            <w:r w:rsidR="00B60B0B">
              <w:rPr>
                <w:rFonts w:cstheme="minorHAnsi"/>
                <w:b/>
                <w:lang w:val="en-US"/>
              </w:rPr>
              <w:t xml:space="preserve"> (16 June)</w:t>
            </w:r>
          </w:p>
        </w:tc>
      </w:tr>
      <w:tr w:rsidR="003B0EF4" w:rsidRPr="00D018DD" w14:paraId="4B8C3F94" w14:textId="77777777" w:rsidTr="00A76DAF">
        <w:tc>
          <w:tcPr>
            <w:tcW w:w="2547" w:type="dxa"/>
          </w:tcPr>
          <w:p w14:paraId="23035D8A" w14:textId="69A4095A" w:rsidR="003B0EF4" w:rsidRPr="00D018DD" w:rsidRDefault="002B39A2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 w:rsidR="003B0EF4" w:rsidRPr="00D018DD">
              <w:rPr>
                <w:rFonts w:cstheme="minorHAnsi"/>
                <w:lang w:val="en-US"/>
              </w:rPr>
              <w:t>:45 –1</w:t>
            </w:r>
            <w:r w:rsidR="00473711">
              <w:rPr>
                <w:rFonts w:cstheme="minorHAnsi"/>
                <w:lang w:val="en-US"/>
              </w:rPr>
              <w:t>1</w:t>
            </w:r>
            <w:r w:rsidR="003B0EF4" w:rsidRPr="00D018DD">
              <w:rPr>
                <w:rFonts w:cstheme="minorHAnsi"/>
                <w:lang w:val="en-US"/>
              </w:rPr>
              <w:t>:00</w:t>
            </w:r>
          </w:p>
        </w:tc>
        <w:tc>
          <w:tcPr>
            <w:tcW w:w="6515" w:type="dxa"/>
          </w:tcPr>
          <w:p w14:paraId="5328492E" w14:textId="61428B72" w:rsidR="003B0EF4" w:rsidRPr="00D018DD" w:rsidRDefault="00B60B0B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Welcome</w:t>
            </w:r>
          </w:p>
        </w:tc>
      </w:tr>
      <w:tr w:rsidR="002D0B2C" w:rsidRPr="00D018DD" w14:paraId="4DD89941" w14:textId="77777777" w:rsidTr="00A76DAF">
        <w:tc>
          <w:tcPr>
            <w:tcW w:w="2547" w:type="dxa"/>
          </w:tcPr>
          <w:p w14:paraId="5E6FF0BF" w14:textId="6D58E878" w:rsidR="002D0B2C" w:rsidRPr="00D018DD" w:rsidRDefault="002B39A2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  <w:r w:rsidR="002D0B2C" w:rsidRPr="00D018DD">
              <w:rPr>
                <w:rFonts w:cstheme="minorHAnsi"/>
                <w:lang w:val="en-US"/>
              </w:rPr>
              <w:t>:00 –</w:t>
            </w:r>
            <w:r w:rsidR="00813276" w:rsidRPr="00D018DD">
              <w:rPr>
                <w:rFonts w:cstheme="minorHAnsi"/>
                <w:lang w:val="en-US"/>
              </w:rPr>
              <w:t>13</w:t>
            </w:r>
            <w:r w:rsidR="002D0B2C" w:rsidRPr="00D018DD">
              <w:rPr>
                <w:rFonts w:cstheme="minorHAnsi"/>
                <w:lang w:val="en-US"/>
              </w:rPr>
              <w:t>:00</w:t>
            </w:r>
          </w:p>
        </w:tc>
        <w:tc>
          <w:tcPr>
            <w:tcW w:w="6515" w:type="dxa"/>
          </w:tcPr>
          <w:p w14:paraId="0773C361" w14:textId="0541EBEB" w:rsidR="003B0EF4" w:rsidRPr="00D018DD" w:rsidRDefault="003B0EF4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b/>
                <w:lang w:val="en-US"/>
              </w:rPr>
              <w:t>Block I: New research on under-researched periods</w:t>
            </w:r>
            <w:r w:rsidRPr="00D018DD">
              <w:rPr>
                <w:rFonts w:cstheme="minorHAnsi"/>
                <w:lang w:val="en-US"/>
              </w:rPr>
              <w:t xml:space="preserve"> </w:t>
            </w:r>
          </w:p>
          <w:p w14:paraId="4EA0A439" w14:textId="00CF6E20" w:rsidR="00510BDC" w:rsidRPr="00D018DD" w:rsidRDefault="00510BDC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eastAsia="Times New Roman" w:cstheme="minorHAnsi"/>
                <w:lang w:val="en-US"/>
              </w:rPr>
              <w:t xml:space="preserve">Tristan </w:t>
            </w:r>
            <w:proofErr w:type="spellStart"/>
            <w:r w:rsidRPr="00D018DD">
              <w:rPr>
                <w:rFonts w:eastAsia="Times New Roman" w:cstheme="minorHAnsi"/>
                <w:lang w:val="en-US"/>
              </w:rPr>
              <w:t>Oestermann</w:t>
            </w:r>
            <w:proofErr w:type="spellEnd"/>
            <w:r w:rsidRPr="00D018DD">
              <w:rPr>
                <w:rFonts w:eastAsia="Times New Roman" w:cstheme="minorHAnsi"/>
                <w:lang w:val="en-US"/>
              </w:rPr>
              <w:t>: The Double Colony: Pre-colonial and Colonial Trade Patterns and the Roots of Division</w:t>
            </w:r>
            <w:r w:rsidR="002B39A2">
              <w:rPr>
                <w:rFonts w:eastAsia="Times New Roman" w:cstheme="minorHAnsi"/>
                <w:lang w:val="en-US"/>
              </w:rPr>
              <w:t xml:space="preserve"> (30min)</w:t>
            </w:r>
          </w:p>
          <w:p w14:paraId="4EB9DAE7" w14:textId="77777777" w:rsidR="00135B21" w:rsidRDefault="00135B21" w:rsidP="00B57319">
            <w:pPr>
              <w:rPr>
                <w:rFonts w:cstheme="minorHAnsi"/>
                <w:lang w:val="en-US"/>
              </w:rPr>
            </w:pPr>
          </w:p>
          <w:p w14:paraId="27D0C432" w14:textId="36BF9743" w:rsidR="00034AEF" w:rsidRPr="00D018DD" w:rsidRDefault="00034AEF" w:rsidP="00B57319">
            <w:pPr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Nicodemus </w:t>
            </w:r>
            <w:proofErr w:type="spellStart"/>
            <w:r w:rsidRPr="00D018DD">
              <w:rPr>
                <w:rFonts w:cstheme="minorHAnsi"/>
                <w:lang w:val="en-US"/>
              </w:rPr>
              <w:t>Fru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018DD">
              <w:rPr>
                <w:rFonts w:cstheme="minorHAnsi"/>
                <w:lang w:val="en-US"/>
              </w:rPr>
              <w:t>Awasom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: Double Standards Operation of United Nations Trusteeship System in the British and French Cameroons </w:t>
            </w:r>
            <w:r w:rsidR="002B39A2">
              <w:rPr>
                <w:rFonts w:cstheme="minorHAnsi"/>
                <w:lang w:val="en-US"/>
              </w:rPr>
              <w:t>(30min)</w:t>
            </w:r>
          </w:p>
          <w:p w14:paraId="2DB552A1" w14:textId="77777777" w:rsidR="00135B21" w:rsidRDefault="00135B21" w:rsidP="00B57319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7F1B1A9B" w14:textId="2FC00864" w:rsidR="002D0B2C" w:rsidRPr="00D018DD" w:rsidRDefault="00034AEF" w:rsidP="00917DEF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Discus</w:t>
            </w:r>
            <w:r w:rsidR="002D0B2C" w:rsidRPr="00D018DD">
              <w:rPr>
                <w:rFonts w:cstheme="minorHAnsi"/>
                <w:lang w:val="en-US"/>
              </w:rPr>
              <w:t>sant</w:t>
            </w:r>
            <w:r w:rsidR="00135B21">
              <w:rPr>
                <w:rFonts w:cstheme="minorHAnsi"/>
                <w:lang w:val="en-US"/>
              </w:rPr>
              <w:t xml:space="preserve">: </w:t>
            </w:r>
            <w:r w:rsidR="00D868F3">
              <w:rPr>
                <w:rFonts w:cstheme="minorHAnsi"/>
                <w:lang w:val="en-US"/>
              </w:rPr>
              <w:t xml:space="preserve">Andreas </w:t>
            </w:r>
            <w:proofErr w:type="spellStart"/>
            <w:r w:rsidR="00D868F3">
              <w:rPr>
                <w:rFonts w:cstheme="minorHAnsi"/>
                <w:lang w:val="en-US"/>
              </w:rPr>
              <w:t>Mehler</w:t>
            </w:r>
            <w:proofErr w:type="spellEnd"/>
            <w:r w:rsidR="002B39A2">
              <w:rPr>
                <w:rFonts w:cstheme="minorHAnsi"/>
                <w:lang w:val="en-US"/>
              </w:rPr>
              <w:t xml:space="preserve"> (10-15min)</w:t>
            </w:r>
          </w:p>
        </w:tc>
      </w:tr>
      <w:tr w:rsidR="002D0B2C" w:rsidRPr="00D018DD" w14:paraId="031841D5" w14:textId="77777777" w:rsidTr="00A76DAF">
        <w:tc>
          <w:tcPr>
            <w:tcW w:w="2547" w:type="dxa"/>
          </w:tcPr>
          <w:p w14:paraId="097C30A7" w14:textId="352EFE8C" w:rsidR="002D0B2C" w:rsidRPr="00D018DD" w:rsidRDefault="00813276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13</w:t>
            </w:r>
            <w:r w:rsidR="002D0B2C" w:rsidRPr="00D018DD">
              <w:rPr>
                <w:rFonts w:cstheme="minorHAnsi"/>
                <w:lang w:val="en-US"/>
              </w:rPr>
              <w:t>:00 – 1</w:t>
            </w:r>
            <w:r w:rsidRPr="00D018DD">
              <w:rPr>
                <w:rFonts w:cstheme="minorHAnsi"/>
                <w:lang w:val="en-US"/>
              </w:rPr>
              <w:t>4</w:t>
            </w:r>
            <w:r w:rsidR="002D0B2C" w:rsidRPr="00D018DD">
              <w:rPr>
                <w:rFonts w:cstheme="minorHAnsi"/>
                <w:lang w:val="en-US"/>
              </w:rPr>
              <w:t>:00</w:t>
            </w:r>
          </w:p>
        </w:tc>
        <w:tc>
          <w:tcPr>
            <w:tcW w:w="6515" w:type="dxa"/>
          </w:tcPr>
          <w:p w14:paraId="7C632891" w14:textId="53D250C3" w:rsidR="002D0B2C" w:rsidRPr="00D018DD" w:rsidRDefault="00B60B0B" w:rsidP="00B57319">
            <w:pPr>
              <w:spacing w:before="100" w:beforeAutospacing="1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Break</w:t>
            </w:r>
          </w:p>
        </w:tc>
      </w:tr>
      <w:tr w:rsidR="002374CB" w:rsidRPr="00D018DD" w14:paraId="789E70DF" w14:textId="77777777" w:rsidTr="00A76DAF">
        <w:tc>
          <w:tcPr>
            <w:tcW w:w="2547" w:type="dxa"/>
          </w:tcPr>
          <w:p w14:paraId="54A2454B" w14:textId="6E867707" w:rsidR="002374CB" w:rsidRPr="00D018DD" w:rsidRDefault="002374CB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14:00 – 1</w:t>
            </w:r>
            <w:r w:rsidR="00813276" w:rsidRPr="00D018DD">
              <w:rPr>
                <w:rFonts w:cstheme="minorHAnsi"/>
                <w:lang w:val="en-US"/>
              </w:rPr>
              <w:t>6</w:t>
            </w:r>
            <w:r w:rsidRPr="00D018DD">
              <w:rPr>
                <w:rFonts w:cstheme="minorHAnsi"/>
                <w:lang w:val="en-US"/>
              </w:rPr>
              <w:t>:00</w:t>
            </w:r>
          </w:p>
        </w:tc>
        <w:tc>
          <w:tcPr>
            <w:tcW w:w="6515" w:type="dxa"/>
          </w:tcPr>
          <w:p w14:paraId="704941EF" w14:textId="7510E41B" w:rsidR="002374CB" w:rsidRPr="00135B21" w:rsidRDefault="002374CB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135B21">
              <w:rPr>
                <w:rFonts w:cstheme="minorHAnsi"/>
                <w:b/>
                <w:lang w:val="en-US"/>
              </w:rPr>
              <w:t>Block II:</w:t>
            </w:r>
            <w:r w:rsidRPr="00135B21">
              <w:rPr>
                <w:rFonts w:cstheme="minorHAnsi"/>
                <w:lang w:val="en-US"/>
              </w:rPr>
              <w:t xml:space="preserve"> </w:t>
            </w:r>
            <w:r w:rsidRPr="00135B21">
              <w:rPr>
                <w:rFonts w:cstheme="minorHAnsi"/>
                <w:b/>
                <w:lang w:val="en-US"/>
              </w:rPr>
              <w:t xml:space="preserve">Gender </w:t>
            </w:r>
            <w:r w:rsidR="00135B21" w:rsidRPr="00135B21">
              <w:rPr>
                <w:rFonts w:cstheme="minorHAnsi"/>
                <w:b/>
                <w:lang w:val="en-US"/>
              </w:rPr>
              <w:t>and Moral Economy</w:t>
            </w:r>
          </w:p>
          <w:p w14:paraId="67E78096" w14:textId="3145C1FB" w:rsidR="002374CB" w:rsidRDefault="00034AEF" w:rsidP="00B57319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D018DD">
              <w:rPr>
                <w:rFonts w:cstheme="minorHAnsi"/>
                <w:lang w:val="en-US"/>
              </w:rPr>
              <w:t>Kiven</w:t>
            </w:r>
            <w:proofErr w:type="spellEnd"/>
            <w:r w:rsidR="00624C5D">
              <w:rPr>
                <w:rFonts w:cstheme="minorHAnsi"/>
                <w:lang w:val="en-US"/>
              </w:rPr>
              <w:t xml:space="preserve"> James</w:t>
            </w:r>
            <w:r w:rsidRPr="00D018D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018DD">
              <w:rPr>
                <w:rFonts w:cstheme="minorHAnsi"/>
                <w:lang w:val="en-US"/>
              </w:rPr>
              <w:t>Ke</w:t>
            </w:r>
            <w:r w:rsidR="00624C5D">
              <w:rPr>
                <w:rFonts w:cstheme="minorHAnsi"/>
                <w:lang w:val="en-US"/>
              </w:rPr>
              <w:t>w</w:t>
            </w:r>
            <w:r w:rsidRPr="00D018DD">
              <w:rPr>
                <w:rFonts w:cstheme="minorHAnsi"/>
                <w:lang w:val="en-US"/>
              </w:rPr>
              <w:t>ir</w:t>
            </w:r>
            <w:proofErr w:type="spellEnd"/>
            <w:r w:rsidRPr="00D018DD">
              <w:rPr>
                <w:rFonts w:cstheme="minorHAnsi"/>
                <w:lang w:val="en-US"/>
              </w:rPr>
              <w:t>: Gender and the 'Anglophone' Conflict in Cameroon</w:t>
            </w:r>
          </w:p>
          <w:p w14:paraId="35E16744" w14:textId="77777777" w:rsidR="00135B21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72DA2B12" w14:textId="77777777" w:rsidR="00135B21" w:rsidRDefault="00135B21" w:rsidP="00135B21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Roxana Willis: </w:t>
            </w:r>
            <w:r w:rsidRPr="00135B21">
              <w:rPr>
                <w:rFonts w:cstheme="minorHAnsi"/>
                <w:lang w:val="en-US"/>
              </w:rPr>
              <w:t xml:space="preserve">'Law, order, and the moral economy of violence among </w:t>
            </w:r>
            <w:proofErr w:type="spellStart"/>
            <w:r w:rsidRPr="00135B21">
              <w:rPr>
                <w:rFonts w:cstheme="minorHAnsi"/>
                <w:lang w:val="en-US"/>
              </w:rPr>
              <w:t>Ambazonian</w:t>
            </w:r>
            <w:proofErr w:type="spellEnd"/>
            <w:r w:rsidRPr="00135B21">
              <w:rPr>
                <w:rFonts w:cstheme="minorHAnsi"/>
                <w:lang w:val="en-US"/>
              </w:rPr>
              <w:t xml:space="preserve"> separatist fighters in Cameroon</w:t>
            </w:r>
          </w:p>
          <w:p w14:paraId="202FC2E8" w14:textId="77777777" w:rsidR="00135B21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4573700D" w14:textId="76A1C25D" w:rsidR="00135B21" w:rsidRPr="00135B21" w:rsidRDefault="00135B21" w:rsidP="0075481B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Discussant: </w:t>
            </w:r>
            <w:r w:rsidR="0075481B">
              <w:rPr>
                <w:rFonts w:cstheme="minorHAnsi"/>
                <w:lang w:val="en-US"/>
              </w:rPr>
              <w:t>Andreas Eckert</w:t>
            </w:r>
          </w:p>
        </w:tc>
      </w:tr>
      <w:tr w:rsidR="002374CB" w:rsidRPr="00DA66DB" w14:paraId="6ACB0A98" w14:textId="77777777" w:rsidTr="00A76DAF">
        <w:tc>
          <w:tcPr>
            <w:tcW w:w="2547" w:type="dxa"/>
          </w:tcPr>
          <w:p w14:paraId="715D0628" w14:textId="6D1B3183" w:rsidR="002374CB" w:rsidRPr="00D018DD" w:rsidRDefault="00813276" w:rsidP="00135B21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16</w:t>
            </w:r>
            <w:r w:rsidR="002374CB" w:rsidRPr="00D018DD">
              <w:rPr>
                <w:rFonts w:cstheme="minorHAnsi"/>
                <w:lang w:val="en-US"/>
              </w:rPr>
              <w:t>:00 –</w:t>
            </w:r>
            <w:r w:rsidRPr="00D018DD">
              <w:rPr>
                <w:rFonts w:cstheme="minorHAnsi"/>
                <w:lang w:val="en-US"/>
              </w:rPr>
              <w:t xml:space="preserve"> 1</w:t>
            </w:r>
            <w:r w:rsidR="00135B21">
              <w:rPr>
                <w:rFonts w:cstheme="minorHAnsi"/>
                <w:lang w:val="en-US"/>
              </w:rPr>
              <w:t>7</w:t>
            </w:r>
            <w:r w:rsidRPr="00D018DD">
              <w:rPr>
                <w:rFonts w:cstheme="minorHAnsi"/>
                <w:lang w:val="en-US"/>
              </w:rPr>
              <w:t>:3</w:t>
            </w:r>
            <w:r w:rsidR="002374CB" w:rsidRPr="00D018DD">
              <w:rPr>
                <w:rFonts w:cstheme="minorHAnsi"/>
                <w:lang w:val="en-US"/>
              </w:rPr>
              <w:t>0</w:t>
            </w:r>
          </w:p>
        </w:tc>
        <w:tc>
          <w:tcPr>
            <w:tcW w:w="6515" w:type="dxa"/>
          </w:tcPr>
          <w:p w14:paraId="76AB378A" w14:textId="77777777" w:rsidR="00CD7B52" w:rsidRDefault="00D950DA" w:rsidP="00CD7B52">
            <w:pPr>
              <w:spacing w:before="100" w:beforeAutospacing="1"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Conclusion day I: W</w:t>
            </w:r>
            <w:r w:rsidR="002374CB" w:rsidRPr="00D018DD">
              <w:rPr>
                <w:rFonts w:cstheme="minorHAnsi"/>
                <w:lang w:val="en-US"/>
              </w:rPr>
              <w:t>hat did we learn</w:t>
            </w:r>
            <w:r w:rsidR="00CD7B52">
              <w:rPr>
                <w:rFonts w:cstheme="minorHAnsi"/>
                <w:lang w:val="en-US"/>
              </w:rPr>
              <w:t>?</w:t>
            </w:r>
            <w:r w:rsidR="0004511A" w:rsidRPr="00D018DD">
              <w:rPr>
                <w:rFonts w:cstheme="minorHAnsi"/>
                <w:lang w:val="en-US"/>
              </w:rPr>
              <w:t xml:space="preserve"> </w:t>
            </w:r>
          </w:p>
          <w:p w14:paraId="18C22325" w14:textId="13753718" w:rsidR="002374CB" w:rsidRPr="00D018DD" w:rsidRDefault="0004511A" w:rsidP="00CD7B52">
            <w:pPr>
              <w:spacing w:before="100" w:beforeAutospacing="1"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Options for joint research and publication</w:t>
            </w:r>
            <w:r w:rsidR="00CD7B52">
              <w:rPr>
                <w:rFonts w:cstheme="minorHAnsi"/>
                <w:lang w:val="en-US"/>
              </w:rPr>
              <w:t>, more formal network</w:t>
            </w:r>
          </w:p>
        </w:tc>
      </w:tr>
      <w:tr w:rsidR="00D950DA" w:rsidRPr="00D018DD" w14:paraId="24B8A959" w14:textId="77777777" w:rsidTr="00F10A79">
        <w:tc>
          <w:tcPr>
            <w:tcW w:w="9062" w:type="dxa"/>
            <w:gridSpan w:val="2"/>
          </w:tcPr>
          <w:p w14:paraId="2D72B5E4" w14:textId="255C7655" w:rsidR="00D950DA" w:rsidRPr="00D018DD" w:rsidRDefault="00D950DA" w:rsidP="00B57319">
            <w:pPr>
              <w:spacing w:before="100" w:beforeAutospacing="1"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b/>
                <w:lang w:val="en-US"/>
              </w:rPr>
              <w:t>Conference Day II</w:t>
            </w:r>
            <w:r w:rsidR="00CD7B52">
              <w:rPr>
                <w:rFonts w:cstheme="minorHAnsi"/>
                <w:b/>
                <w:lang w:val="en-US"/>
              </w:rPr>
              <w:t xml:space="preserve"> (17 June)</w:t>
            </w:r>
          </w:p>
        </w:tc>
      </w:tr>
      <w:tr w:rsidR="003B0EF4" w:rsidRPr="00D018DD" w14:paraId="3C177AD3" w14:textId="77777777" w:rsidTr="00A76DAF">
        <w:tc>
          <w:tcPr>
            <w:tcW w:w="2547" w:type="dxa"/>
          </w:tcPr>
          <w:p w14:paraId="5B4573AD" w14:textId="77777777" w:rsidR="003B0EF4" w:rsidRPr="00D018DD" w:rsidRDefault="003B0EF4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9:00 – 11:00</w:t>
            </w:r>
          </w:p>
        </w:tc>
        <w:tc>
          <w:tcPr>
            <w:tcW w:w="6515" w:type="dxa"/>
          </w:tcPr>
          <w:p w14:paraId="1273A478" w14:textId="2113FD6E" w:rsidR="003B0EF4" w:rsidRPr="00D018DD" w:rsidRDefault="003B0EF4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b/>
                <w:lang w:val="en-US"/>
              </w:rPr>
              <w:t>Block III:</w:t>
            </w:r>
            <w:r w:rsidRPr="00D018DD">
              <w:rPr>
                <w:rFonts w:cstheme="minorHAnsi"/>
                <w:lang w:val="en-US"/>
              </w:rPr>
              <w:t xml:space="preserve"> </w:t>
            </w:r>
            <w:r w:rsidRPr="00D018DD">
              <w:rPr>
                <w:rFonts w:cstheme="minorHAnsi"/>
                <w:b/>
                <w:lang w:val="en-US"/>
              </w:rPr>
              <w:t xml:space="preserve">Cameroon’s violent history </w:t>
            </w:r>
          </w:p>
          <w:p w14:paraId="767FB746" w14:textId="77777777" w:rsidR="00135B21" w:rsidRPr="00135B21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eastAsia="Times New Roman" w:cstheme="minorHAnsi"/>
                <w:bCs/>
                <w:lang w:val="en-GB"/>
              </w:rPr>
              <w:t xml:space="preserve">Maria </w:t>
            </w:r>
            <w:proofErr w:type="spellStart"/>
            <w:r w:rsidRPr="00D018DD">
              <w:rPr>
                <w:rFonts w:eastAsia="Times New Roman" w:cstheme="minorHAnsi"/>
                <w:bCs/>
                <w:lang w:val="en-GB"/>
              </w:rPr>
              <w:t>Ketzmerick</w:t>
            </w:r>
            <w:proofErr w:type="spellEnd"/>
            <w:r w:rsidRPr="00D018DD">
              <w:rPr>
                <w:rFonts w:eastAsia="Times New Roman" w:cstheme="minorHAnsi"/>
                <w:bCs/>
                <w:lang w:val="en-GB"/>
              </w:rPr>
              <w:t xml:space="preserve">: </w:t>
            </w:r>
            <w:r w:rsidRPr="00135B21">
              <w:rPr>
                <w:lang w:val="en-US"/>
              </w:rPr>
              <w:t>The Anglophone Crisis in Cameroon: Local Conflict, Global Competition, and Non-State Actors</w:t>
            </w:r>
          </w:p>
          <w:p w14:paraId="0CF306C1" w14:textId="4D59A350" w:rsidR="00256D58" w:rsidRDefault="00256D58" w:rsidP="00B57319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02DB237C" w14:textId="09AABECF" w:rsidR="007C5EF0" w:rsidRPr="00D018DD" w:rsidRDefault="007C5EF0" w:rsidP="00B57319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Kerstin </w:t>
            </w:r>
            <w:proofErr w:type="spellStart"/>
            <w:r>
              <w:rPr>
                <w:rFonts w:cstheme="minorHAnsi"/>
                <w:lang w:val="en-US"/>
              </w:rPr>
              <w:t>Stubenvoll</w:t>
            </w:r>
            <w:proofErr w:type="spellEnd"/>
            <w:r>
              <w:rPr>
                <w:rFonts w:cstheme="minorHAnsi"/>
                <w:lang w:val="en-US"/>
              </w:rPr>
              <w:t>: Violence and the Cameroonian labor movement(s) during the French UN Mandate period</w:t>
            </w:r>
          </w:p>
          <w:p w14:paraId="180B0F2C" w14:textId="77777777" w:rsidR="00135B21" w:rsidRDefault="00135B21" w:rsidP="00B57319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7979434B" w14:textId="60AC9B1D" w:rsidR="003B0EF4" w:rsidRPr="00D018DD" w:rsidRDefault="00034AEF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D</w:t>
            </w:r>
            <w:r w:rsidR="003B0EF4" w:rsidRPr="00D018DD">
              <w:rPr>
                <w:rFonts w:cstheme="minorHAnsi"/>
                <w:lang w:val="en-US"/>
              </w:rPr>
              <w:t>iscussant</w:t>
            </w:r>
            <w:r w:rsidR="00D950DA" w:rsidRPr="00D018DD">
              <w:rPr>
                <w:rFonts w:cstheme="minorHAnsi"/>
                <w:lang w:val="en-US"/>
              </w:rPr>
              <w:t>:</w:t>
            </w:r>
            <w:r w:rsidR="0075481B">
              <w:rPr>
                <w:rFonts w:cstheme="minorHAnsi"/>
                <w:lang w:val="en-US"/>
              </w:rPr>
              <w:t xml:space="preserve"> Gordon Crawford</w:t>
            </w:r>
          </w:p>
        </w:tc>
      </w:tr>
      <w:tr w:rsidR="003B0EF4" w:rsidRPr="00D018DD" w14:paraId="33B93E64" w14:textId="77777777" w:rsidTr="00A76DAF">
        <w:tc>
          <w:tcPr>
            <w:tcW w:w="2547" w:type="dxa"/>
          </w:tcPr>
          <w:p w14:paraId="6BCFBDC0" w14:textId="5D079E1C" w:rsidR="003B0EF4" w:rsidRPr="00D018DD" w:rsidRDefault="003B0EF4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11:00 – 11:15</w:t>
            </w:r>
          </w:p>
        </w:tc>
        <w:tc>
          <w:tcPr>
            <w:tcW w:w="6515" w:type="dxa"/>
          </w:tcPr>
          <w:p w14:paraId="1BAF6B6F" w14:textId="679FF319" w:rsidR="003B0EF4" w:rsidRPr="00D018DD" w:rsidRDefault="003B0EF4" w:rsidP="00B57319">
            <w:pPr>
              <w:spacing w:before="100" w:beforeAutospacing="1"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Break</w:t>
            </w:r>
          </w:p>
        </w:tc>
      </w:tr>
      <w:tr w:rsidR="003B0EF4" w:rsidRPr="00135B21" w14:paraId="512A858F" w14:textId="77777777" w:rsidTr="00A76DAF">
        <w:tc>
          <w:tcPr>
            <w:tcW w:w="2547" w:type="dxa"/>
          </w:tcPr>
          <w:p w14:paraId="649B5D97" w14:textId="77777777" w:rsidR="003B0EF4" w:rsidRPr="00D018DD" w:rsidRDefault="003B0EF4" w:rsidP="00B57319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11:15 – 13:15</w:t>
            </w:r>
          </w:p>
        </w:tc>
        <w:tc>
          <w:tcPr>
            <w:tcW w:w="6515" w:type="dxa"/>
          </w:tcPr>
          <w:p w14:paraId="5BCEF3D2" w14:textId="1EE3B7EF" w:rsidR="003B0EF4" w:rsidRPr="00135B21" w:rsidRDefault="003B0EF4" w:rsidP="00B57319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D018DD">
              <w:rPr>
                <w:rFonts w:cstheme="minorHAnsi"/>
                <w:b/>
                <w:lang w:val="en-US"/>
              </w:rPr>
              <w:t>Block IV</w:t>
            </w:r>
            <w:r w:rsidRPr="00D018DD">
              <w:rPr>
                <w:rFonts w:cstheme="minorHAnsi"/>
                <w:lang w:val="en-US"/>
              </w:rPr>
              <w:t xml:space="preserve">: </w:t>
            </w:r>
            <w:r w:rsidR="00135B21" w:rsidRPr="00135B21">
              <w:rPr>
                <w:rFonts w:cstheme="minorHAnsi"/>
                <w:b/>
                <w:lang w:val="en-US"/>
              </w:rPr>
              <w:t>Security and peace, local and comparative perspectives</w:t>
            </w:r>
          </w:p>
          <w:p w14:paraId="3BDBC99F" w14:textId="77777777" w:rsidR="00135B21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lastRenderedPageBreak/>
              <w:t xml:space="preserve">Michaela Pelican: </w:t>
            </w:r>
            <w:proofErr w:type="spellStart"/>
            <w:r w:rsidRPr="00D018DD">
              <w:rPr>
                <w:rFonts w:cstheme="minorHAnsi"/>
                <w:lang w:val="en-US"/>
              </w:rPr>
              <w:t>Mbororo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 perspectives on the Anglophone Crisis: the role of Ambas and the military</w:t>
            </w:r>
          </w:p>
          <w:p w14:paraId="4EF1B6BE" w14:textId="77777777" w:rsidR="00135B21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415CE731" w14:textId="665106E2" w:rsidR="00135B21" w:rsidRPr="00D018DD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Denis </w:t>
            </w:r>
            <w:proofErr w:type="spellStart"/>
            <w:r w:rsidRPr="00D018DD">
              <w:rPr>
                <w:rFonts w:cstheme="minorHAnsi"/>
                <w:lang w:val="en-US"/>
              </w:rPr>
              <w:t>Tull</w:t>
            </w:r>
            <w:proofErr w:type="spellEnd"/>
            <w:r w:rsidRPr="00D018DD">
              <w:rPr>
                <w:rFonts w:cstheme="minorHAnsi"/>
                <w:lang w:val="en-US"/>
              </w:rPr>
              <w:t xml:space="preserve">: Political dialogue in Cameroon and Mali compared </w:t>
            </w:r>
          </w:p>
          <w:p w14:paraId="29FC6434" w14:textId="77777777" w:rsidR="00135B21" w:rsidRDefault="00135B21" w:rsidP="00135B21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37624CD6" w14:textId="7E261312" w:rsidR="00034AEF" w:rsidRPr="00D018DD" w:rsidRDefault="00034AEF" w:rsidP="00135B21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Discussant: </w:t>
            </w:r>
            <w:r w:rsidR="00135B21">
              <w:rPr>
                <w:rFonts w:cstheme="minorHAnsi"/>
                <w:lang w:val="en-US"/>
              </w:rPr>
              <w:t xml:space="preserve">Peter </w:t>
            </w:r>
            <w:proofErr w:type="spellStart"/>
            <w:r w:rsidR="00135B21">
              <w:rPr>
                <w:rFonts w:cstheme="minorHAnsi"/>
                <w:lang w:val="en-US"/>
              </w:rPr>
              <w:t>Geschiere</w:t>
            </w:r>
            <w:proofErr w:type="spellEnd"/>
          </w:p>
        </w:tc>
      </w:tr>
      <w:tr w:rsidR="003B0EF4" w:rsidRPr="00D018DD" w14:paraId="08B0D40A" w14:textId="77777777" w:rsidTr="00A76DAF">
        <w:tc>
          <w:tcPr>
            <w:tcW w:w="2547" w:type="dxa"/>
          </w:tcPr>
          <w:p w14:paraId="6752944A" w14:textId="071276B6" w:rsidR="003B0EF4" w:rsidRPr="00D018DD" w:rsidRDefault="003B0EF4" w:rsidP="00917DEF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lastRenderedPageBreak/>
              <w:t>13:</w:t>
            </w:r>
            <w:r w:rsidR="0004511A" w:rsidRPr="00D018DD">
              <w:rPr>
                <w:rFonts w:cstheme="minorHAnsi"/>
                <w:lang w:val="en-US"/>
              </w:rPr>
              <w:t>15</w:t>
            </w:r>
            <w:r w:rsidRPr="00D018DD">
              <w:rPr>
                <w:rFonts w:cstheme="minorHAnsi"/>
                <w:lang w:val="en-US"/>
              </w:rPr>
              <w:t xml:space="preserve"> – 14:15</w:t>
            </w:r>
          </w:p>
        </w:tc>
        <w:tc>
          <w:tcPr>
            <w:tcW w:w="6515" w:type="dxa"/>
          </w:tcPr>
          <w:p w14:paraId="660FD6D0" w14:textId="3D3B3777" w:rsidR="003B0EF4" w:rsidRPr="00D018DD" w:rsidRDefault="00B60B0B" w:rsidP="00B57319">
            <w:pPr>
              <w:spacing w:before="100" w:beforeAutospacing="1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Break</w:t>
            </w:r>
          </w:p>
        </w:tc>
      </w:tr>
      <w:tr w:rsidR="003B0EF4" w:rsidRPr="00135B21" w14:paraId="585C11A1" w14:textId="77777777" w:rsidTr="00A76DAF">
        <w:tc>
          <w:tcPr>
            <w:tcW w:w="2547" w:type="dxa"/>
          </w:tcPr>
          <w:p w14:paraId="02C33B62" w14:textId="74D8C459" w:rsidR="003B0EF4" w:rsidRPr="00D018DD" w:rsidRDefault="00AF29E5" w:rsidP="00135B21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>14:15</w:t>
            </w:r>
            <w:r w:rsidR="003B0EF4" w:rsidRPr="00D018DD">
              <w:rPr>
                <w:rFonts w:cstheme="minorHAnsi"/>
                <w:lang w:val="en-US"/>
              </w:rPr>
              <w:t xml:space="preserve"> –</w:t>
            </w:r>
            <w:r w:rsidRPr="00D018DD">
              <w:rPr>
                <w:rFonts w:cstheme="minorHAnsi"/>
                <w:lang w:val="en-US"/>
              </w:rPr>
              <w:t xml:space="preserve"> </w:t>
            </w:r>
            <w:r w:rsidR="00135B21">
              <w:rPr>
                <w:rFonts w:cstheme="minorHAnsi"/>
                <w:lang w:val="en-US"/>
              </w:rPr>
              <w:t>15:30</w:t>
            </w:r>
          </w:p>
        </w:tc>
        <w:tc>
          <w:tcPr>
            <w:tcW w:w="6515" w:type="dxa"/>
          </w:tcPr>
          <w:p w14:paraId="7B51C487" w14:textId="77777777" w:rsidR="00135B21" w:rsidRDefault="00135B21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Conclusion: Prospects for Conflict Transformation and the Way </w:t>
            </w:r>
          </w:p>
          <w:p w14:paraId="16C9D77A" w14:textId="0AED5C11" w:rsidR="000B3AF8" w:rsidRPr="00D018DD" w:rsidRDefault="00135B21" w:rsidP="00B57319">
            <w:pPr>
              <w:spacing w:line="276" w:lineRule="auto"/>
              <w:rPr>
                <w:rFonts w:cstheme="minorHAnsi"/>
                <w:lang w:val="en-US"/>
              </w:rPr>
            </w:pPr>
            <w:r w:rsidRPr="00D018DD">
              <w:rPr>
                <w:rFonts w:cstheme="minorHAnsi"/>
                <w:lang w:val="en-US"/>
              </w:rPr>
              <w:t xml:space="preserve">Forward in Research </w:t>
            </w:r>
          </w:p>
        </w:tc>
      </w:tr>
      <w:tr w:rsidR="00A94069" w:rsidRPr="00135B21" w14:paraId="6C323EC3" w14:textId="77777777" w:rsidTr="00A76DAF">
        <w:tc>
          <w:tcPr>
            <w:tcW w:w="2547" w:type="dxa"/>
          </w:tcPr>
          <w:p w14:paraId="1F536FA0" w14:textId="63A3D5D4" w:rsidR="00A94069" w:rsidRPr="00D018DD" w:rsidRDefault="00A94069" w:rsidP="00CD7B52">
            <w:pPr>
              <w:spacing w:before="100" w:beforeAutospacing="1"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515" w:type="dxa"/>
          </w:tcPr>
          <w:p w14:paraId="5EEE0492" w14:textId="1D95526A" w:rsidR="00A94069" w:rsidRPr="00D018DD" w:rsidRDefault="00917DEF" w:rsidP="00B57319">
            <w:pPr>
              <w:spacing w:before="100" w:beforeAutospacing="1"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End of the webinar</w:t>
            </w:r>
          </w:p>
        </w:tc>
      </w:tr>
    </w:tbl>
    <w:p w14:paraId="50922013" w14:textId="77777777" w:rsidR="002B39A2" w:rsidRPr="002B39A2" w:rsidRDefault="002B39A2" w:rsidP="002B39A2">
      <w:pPr>
        <w:spacing w:before="480" w:after="120" w:line="276" w:lineRule="auto"/>
        <w:jc w:val="both"/>
      </w:pPr>
    </w:p>
    <w:sectPr w:rsidR="002B39A2" w:rsidRPr="002B39A2" w:rsidSect="008B4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A5B0" w14:textId="77777777" w:rsidR="007A3B35" w:rsidRDefault="007A3B35" w:rsidP="00040680">
      <w:pPr>
        <w:spacing w:after="0" w:line="240" w:lineRule="auto"/>
      </w:pPr>
      <w:r>
        <w:separator/>
      </w:r>
    </w:p>
  </w:endnote>
  <w:endnote w:type="continuationSeparator" w:id="0">
    <w:p w14:paraId="5E156581" w14:textId="77777777" w:rsidR="007A3B35" w:rsidRDefault="007A3B35" w:rsidP="000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Segoe Script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Sanskrit Text">
    <w:altName w:val="Sanskrit Text"/>
    <w:panose1 w:val="02020503050405020304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19F6" w14:textId="77777777" w:rsidR="00C44D2C" w:rsidRDefault="00C44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6196" w14:textId="77777777" w:rsidR="00C44D2C" w:rsidRDefault="00C44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5015" w14:textId="77777777" w:rsidR="00C44D2C" w:rsidRDefault="00C4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8691" w14:textId="77777777" w:rsidR="007A3B35" w:rsidRDefault="007A3B35" w:rsidP="00040680">
      <w:pPr>
        <w:spacing w:after="0" w:line="240" w:lineRule="auto"/>
      </w:pPr>
      <w:r>
        <w:separator/>
      </w:r>
    </w:p>
  </w:footnote>
  <w:footnote w:type="continuationSeparator" w:id="0">
    <w:p w14:paraId="67FAD3D3" w14:textId="77777777" w:rsidR="007A3B35" w:rsidRDefault="007A3B35" w:rsidP="0004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78ED" w14:textId="77777777" w:rsidR="00C44D2C" w:rsidRDefault="00C44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F4ED" w14:textId="2DFA9D71" w:rsidR="00B905D0" w:rsidRDefault="00B905D0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76BA37" wp14:editId="1FD2925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6D717" w14:textId="75382B57" w:rsidR="00B905D0" w:rsidRDefault="00B905D0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Cameroon</w:t>
                          </w:r>
                          <w:proofErr w:type="spellEnd"/>
                          <w:r w:rsidR="00C44D2C">
                            <w:t xml:space="preserve"> </w:t>
                          </w:r>
                          <w:proofErr w:type="spellStart"/>
                          <w:r w:rsidR="00C44D2C">
                            <w:t>webinar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6BA37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" o:allowincell="f" filled="f" stroked="f">
              <v:textbox style="mso-fit-shape-to-text:t" inset=",0,,0">
                <w:txbxContent>
                  <w:p w14:paraId="6036D717" w14:textId="75382B57" w:rsidR="00B905D0" w:rsidRDefault="00B905D0">
                    <w:pPr>
                      <w:spacing w:after="0" w:line="240" w:lineRule="auto"/>
                      <w:jc w:val="right"/>
                    </w:pPr>
                    <w:proofErr w:type="spellStart"/>
                    <w:r>
                      <w:t>Cameroon</w:t>
                    </w:r>
                    <w:proofErr w:type="spellEnd"/>
                    <w:r w:rsidR="00C44D2C">
                      <w:t xml:space="preserve"> </w:t>
                    </w:r>
                    <w:proofErr w:type="spellStart"/>
                    <w:r w:rsidR="00C44D2C">
                      <w:t>webinar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45F771" wp14:editId="6F12FFD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260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61892D" w14:textId="77777777" w:rsidR="00B905D0" w:rsidRDefault="00B905D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9565B" w:rsidRPr="00C9565B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5F771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" o:allowincell="f" fillcolor="#ed7d31 [3205]" strokecolor="#823b0b [1605]" strokeweight="1pt">
              <v:textbox style="mso-fit-shape-to-text:t" inset=",0,,0">
                <w:txbxContent>
                  <w:p w14:paraId="5061892D" w14:textId="77777777" w:rsidR="00B905D0" w:rsidRDefault="00B905D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9565B" w:rsidRPr="00C9565B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674" w14:textId="77777777" w:rsidR="00C44D2C" w:rsidRDefault="00C4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FF2"/>
    <w:multiLevelType w:val="multilevel"/>
    <w:tmpl w:val="266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2727AE"/>
    <w:multiLevelType w:val="hybridMultilevel"/>
    <w:tmpl w:val="5FF80CAA"/>
    <w:lvl w:ilvl="0" w:tplc="8B8A9E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59F2"/>
    <w:multiLevelType w:val="hybridMultilevel"/>
    <w:tmpl w:val="C7F0EA88"/>
    <w:lvl w:ilvl="0" w:tplc="50288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D3DCD"/>
    <w:multiLevelType w:val="multilevel"/>
    <w:tmpl w:val="266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EB2098"/>
    <w:multiLevelType w:val="hybridMultilevel"/>
    <w:tmpl w:val="377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04E36"/>
    <w:multiLevelType w:val="multilevel"/>
    <w:tmpl w:val="266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16363424">
    <w:abstractNumId w:val="4"/>
  </w:num>
  <w:num w:numId="2" w16cid:durableId="1016688238">
    <w:abstractNumId w:val="1"/>
  </w:num>
  <w:num w:numId="3" w16cid:durableId="74406014">
    <w:abstractNumId w:val="2"/>
  </w:num>
  <w:num w:numId="4" w16cid:durableId="318315078">
    <w:abstractNumId w:val="5"/>
  </w:num>
  <w:num w:numId="5" w16cid:durableId="256331878">
    <w:abstractNumId w:val="0"/>
  </w:num>
  <w:num w:numId="6" w16cid:durableId="608897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87"/>
    <w:rsid w:val="00031D8A"/>
    <w:rsid w:val="00034AEF"/>
    <w:rsid w:val="00035604"/>
    <w:rsid w:val="00040680"/>
    <w:rsid w:val="0004511A"/>
    <w:rsid w:val="000601D7"/>
    <w:rsid w:val="000863D2"/>
    <w:rsid w:val="000A1878"/>
    <w:rsid w:val="000B3AF8"/>
    <w:rsid w:val="000D7824"/>
    <w:rsid w:val="00120326"/>
    <w:rsid w:val="001304C6"/>
    <w:rsid w:val="00135B21"/>
    <w:rsid w:val="00174FA2"/>
    <w:rsid w:val="00184800"/>
    <w:rsid w:val="001A51C4"/>
    <w:rsid w:val="001A553A"/>
    <w:rsid w:val="001B3CD2"/>
    <w:rsid w:val="001C76DE"/>
    <w:rsid w:val="001F2E78"/>
    <w:rsid w:val="00235502"/>
    <w:rsid w:val="002374CB"/>
    <w:rsid w:val="00256D58"/>
    <w:rsid w:val="00267430"/>
    <w:rsid w:val="00270F68"/>
    <w:rsid w:val="00292800"/>
    <w:rsid w:val="002B39A2"/>
    <w:rsid w:val="002D0B2C"/>
    <w:rsid w:val="0030709A"/>
    <w:rsid w:val="00312C68"/>
    <w:rsid w:val="0036421B"/>
    <w:rsid w:val="00371220"/>
    <w:rsid w:val="00377921"/>
    <w:rsid w:val="003A3E4E"/>
    <w:rsid w:val="003B0EF4"/>
    <w:rsid w:val="003D2C54"/>
    <w:rsid w:val="00442711"/>
    <w:rsid w:val="00460B85"/>
    <w:rsid w:val="00470C4C"/>
    <w:rsid w:val="00473711"/>
    <w:rsid w:val="004A2062"/>
    <w:rsid w:val="004F2E00"/>
    <w:rsid w:val="00510BDC"/>
    <w:rsid w:val="00511A9B"/>
    <w:rsid w:val="00571D9F"/>
    <w:rsid w:val="0057676D"/>
    <w:rsid w:val="005868E3"/>
    <w:rsid w:val="005877AB"/>
    <w:rsid w:val="005D1119"/>
    <w:rsid w:val="005F2E15"/>
    <w:rsid w:val="00624C5D"/>
    <w:rsid w:val="00671458"/>
    <w:rsid w:val="00680DC0"/>
    <w:rsid w:val="00692BB7"/>
    <w:rsid w:val="00692C87"/>
    <w:rsid w:val="006A2E6A"/>
    <w:rsid w:val="006C1215"/>
    <w:rsid w:val="006D594A"/>
    <w:rsid w:val="006D6930"/>
    <w:rsid w:val="00703330"/>
    <w:rsid w:val="0075481B"/>
    <w:rsid w:val="007730C3"/>
    <w:rsid w:val="007942A8"/>
    <w:rsid w:val="007A1912"/>
    <w:rsid w:val="007A3B35"/>
    <w:rsid w:val="007C252B"/>
    <w:rsid w:val="007C5EF0"/>
    <w:rsid w:val="007E4719"/>
    <w:rsid w:val="00801F89"/>
    <w:rsid w:val="008030BD"/>
    <w:rsid w:val="00813276"/>
    <w:rsid w:val="008279D6"/>
    <w:rsid w:val="00874371"/>
    <w:rsid w:val="008971AF"/>
    <w:rsid w:val="008A388D"/>
    <w:rsid w:val="008B474A"/>
    <w:rsid w:val="00917DEF"/>
    <w:rsid w:val="009371EB"/>
    <w:rsid w:val="009422DD"/>
    <w:rsid w:val="009563A0"/>
    <w:rsid w:val="009769EA"/>
    <w:rsid w:val="009C6FEB"/>
    <w:rsid w:val="009D04EA"/>
    <w:rsid w:val="009E7257"/>
    <w:rsid w:val="00A13A75"/>
    <w:rsid w:val="00A1503D"/>
    <w:rsid w:val="00A76DAF"/>
    <w:rsid w:val="00A94069"/>
    <w:rsid w:val="00AB7125"/>
    <w:rsid w:val="00AE0F48"/>
    <w:rsid w:val="00AF1A6D"/>
    <w:rsid w:val="00AF29E5"/>
    <w:rsid w:val="00B25820"/>
    <w:rsid w:val="00B451CE"/>
    <w:rsid w:val="00B47D63"/>
    <w:rsid w:val="00B57319"/>
    <w:rsid w:val="00B60B0B"/>
    <w:rsid w:val="00B835C9"/>
    <w:rsid w:val="00B905D0"/>
    <w:rsid w:val="00BD7468"/>
    <w:rsid w:val="00C44D2C"/>
    <w:rsid w:val="00C9565B"/>
    <w:rsid w:val="00C96AC6"/>
    <w:rsid w:val="00CA3A37"/>
    <w:rsid w:val="00CB22FD"/>
    <w:rsid w:val="00CD2BBF"/>
    <w:rsid w:val="00CD7B52"/>
    <w:rsid w:val="00CF200F"/>
    <w:rsid w:val="00D018DD"/>
    <w:rsid w:val="00D07278"/>
    <w:rsid w:val="00D249A6"/>
    <w:rsid w:val="00D868F3"/>
    <w:rsid w:val="00D950DA"/>
    <w:rsid w:val="00DA66DB"/>
    <w:rsid w:val="00DC4C62"/>
    <w:rsid w:val="00E5535D"/>
    <w:rsid w:val="00E57B04"/>
    <w:rsid w:val="00E83EEE"/>
    <w:rsid w:val="00EB0BFE"/>
    <w:rsid w:val="00EB3173"/>
    <w:rsid w:val="00EC7D74"/>
    <w:rsid w:val="00F067AA"/>
    <w:rsid w:val="00F10A79"/>
    <w:rsid w:val="00F30DBC"/>
    <w:rsid w:val="00F4599D"/>
    <w:rsid w:val="00F63C8A"/>
    <w:rsid w:val="00F75AA6"/>
    <w:rsid w:val="00FB4B9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56A384"/>
  <w15:chartTrackingRefBased/>
  <w15:docId w15:val="{6D7B31FE-80E7-4FFE-9996-1E9F9CB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030BD"/>
  </w:style>
  <w:style w:type="paragraph" w:styleId="ListParagraph">
    <w:name w:val="List Paragraph"/>
    <w:basedOn w:val="Normal"/>
    <w:uiPriority w:val="34"/>
    <w:qFormat/>
    <w:rsid w:val="008030BD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C7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5C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D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-word">
    <w:name w:val="nd-word"/>
    <w:basedOn w:val="DefaultParagraphFont"/>
    <w:rsid w:val="007A1912"/>
  </w:style>
  <w:style w:type="paragraph" w:styleId="FootnoteText">
    <w:name w:val="footnote text"/>
    <w:basedOn w:val="Normal"/>
    <w:link w:val="FootnoteTextChar"/>
    <w:uiPriority w:val="99"/>
    <w:semiHidden/>
    <w:unhideWhenUsed/>
    <w:rsid w:val="00040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68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27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B4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4A"/>
  </w:style>
  <w:style w:type="paragraph" w:styleId="Footer">
    <w:name w:val="footer"/>
    <w:basedOn w:val="Normal"/>
    <w:link w:val="FooterChar"/>
    <w:uiPriority w:val="99"/>
    <w:unhideWhenUsed/>
    <w:rsid w:val="008B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5160-5331-4A8C-9950-7DC33AA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Mehler</dc:creator>
  <cp:keywords/>
  <dc:description/>
  <cp:lastModifiedBy>michaela pelican</cp:lastModifiedBy>
  <cp:revision>2</cp:revision>
  <cp:lastPrinted>2021-06-08T16:23:00Z</cp:lastPrinted>
  <dcterms:created xsi:type="dcterms:W3CDTF">2022-08-24T21:52:00Z</dcterms:created>
  <dcterms:modified xsi:type="dcterms:W3CDTF">2022-08-24T21:52:00Z</dcterms:modified>
</cp:coreProperties>
</file>